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A3" w:rsidRPr="00C5478C" w:rsidRDefault="00DD2CA3" w:rsidP="00DD2CA3">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DD2CA3" w:rsidRDefault="004E0D3B" w:rsidP="00DD2CA3">
      <w:pPr>
        <w:jc w:val="center"/>
        <w:rPr>
          <w:rFonts w:ascii="方正小标宋简体" w:eastAsia="方正小标宋简体" w:hAnsi="宋体"/>
          <w:color w:val="000000"/>
          <w:sz w:val="44"/>
          <w:szCs w:val="44"/>
        </w:rPr>
      </w:pPr>
      <w:r>
        <w:rPr>
          <w:rFonts w:ascii="方正小标宋简体" w:eastAsia="方正小标宋简体" w:hint="eastAsia"/>
          <w:color w:val="000000"/>
          <w:sz w:val="44"/>
          <w:szCs w:val="36"/>
        </w:rPr>
        <w:t>采购</w:t>
      </w:r>
      <w:r w:rsidR="00132675">
        <w:rPr>
          <w:rFonts w:ascii="方正小标宋简体" w:eastAsia="方正小标宋简体" w:hAnsi="宋体" w:hint="eastAsia"/>
          <w:color w:val="000000"/>
          <w:sz w:val="44"/>
          <w:szCs w:val="44"/>
        </w:rPr>
        <w:t>项目</w:t>
      </w:r>
      <w:r w:rsidR="00DD2CA3">
        <w:rPr>
          <w:rFonts w:ascii="方正小标宋简体" w:eastAsia="方正小标宋简体" w:hAnsi="宋体" w:hint="eastAsia"/>
          <w:color w:val="000000"/>
          <w:sz w:val="44"/>
          <w:szCs w:val="44"/>
        </w:rPr>
        <w:t>需求</w:t>
      </w:r>
    </w:p>
    <w:p w:rsidR="005A01FF" w:rsidRPr="003E1C17" w:rsidRDefault="005A01FF" w:rsidP="005A01FF">
      <w:pPr>
        <w:pStyle w:val="a5"/>
        <w:numPr>
          <w:ilvl w:val="0"/>
          <w:numId w:val="4"/>
        </w:numPr>
        <w:ind w:firstLineChars="0"/>
        <w:jc w:val="left"/>
        <w:rPr>
          <w:rFonts w:ascii="方正小标宋简体" w:eastAsia="方正小标宋简体" w:hAnsi="宋体"/>
          <w:color w:val="000000"/>
          <w:sz w:val="32"/>
          <w:szCs w:val="32"/>
        </w:rPr>
      </w:pPr>
      <w:r w:rsidRPr="003E1C17">
        <w:rPr>
          <w:rFonts w:ascii="方正小标宋简体" w:eastAsia="方正小标宋简体" w:hAnsi="宋体" w:hint="eastAsia"/>
          <w:color w:val="000000"/>
          <w:sz w:val="32"/>
          <w:szCs w:val="32"/>
        </w:rPr>
        <w:t>商务要求</w:t>
      </w:r>
    </w:p>
    <w:tbl>
      <w:tblPr>
        <w:tblW w:w="0" w:type="auto"/>
        <w:jc w:val="center"/>
        <w:tblInd w:w="12" w:type="dxa"/>
        <w:tblCellMar>
          <w:top w:w="124" w:type="dxa"/>
          <w:left w:w="102" w:type="dxa"/>
          <w:bottom w:w="146" w:type="dxa"/>
          <w:right w:w="111" w:type="dxa"/>
        </w:tblCellMar>
        <w:tblLook w:val="04A0" w:firstRow="1" w:lastRow="0" w:firstColumn="1" w:lastColumn="0" w:noHBand="0" w:noVBand="1"/>
      </w:tblPr>
      <w:tblGrid>
        <w:gridCol w:w="666"/>
        <w:gridCol w:w="433"/>
        <w:gridCol w:w="1851"/>
        <w:gridCol w:w="5498"/>
      </w:tblGrid>
      <w:tr w:rsidR="005A01FF" w:rsidTr="005A01FF">
        <w:trPr>
          <w:trHeight w:val="530"/>
          <w:jc w:val="center"/>
        </w:trPr>
        <w:tc>
          <w:tcPr>
            <w:tcW w:w="666"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黑体" w:eastAsia="黑体" w:hAnsi="黑体" w:cs="宋体"/>
                <w:color w:val="000000"/>
                <w:sz w:val="22"/>
                <w:szCs w:val="20"/>
              </w:rPr>
            </w:pPr>
            <w:r>
              <w:rPr>
                <w:rFonts w:ascii="黑体" w:eastAsia="黑体" w:hAnsi="黑体" w:hint="eastAsia"/>
                <w:sz w:val="22"/>
                <w:szCs w:val="20"/>
              </w:rPr>
              <w:t>参数性质</w:t>
            </w: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黑体" w:eastAsia="黑体" w:hAnsi="黑体" w:cs="宋体"/>
                <w:color w:val="000000"/>
                <w:sz w:val="22"/>
                <w:szCs w:val="20"/>
              </w:rPr>
            </w:pPr>
            <w:r>
              <w:rPr>
                <w:rFonts w:ascii="黑体" w:eastAsia="黑体" w:hAnsi="黑体" w:hint="eastAsia"/>
                <w:sz w:val="22"/>
                <w:szCs w:val="20"/>
              </w:rPr>
              <w:t>序号</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黑体" w:eastAsia="黑体" w:hAnsi="黑体" w:cs="宋体"/>
                <w:color w:val="000000"/>
                <w:sz w:val="22"/>
                <w:szCs w:val="20"/>
              </w:rPr>
            </w:pPr>
            <w:r>
              <w:rPr>
                <w:rFonts w:ascii="黑体" w:eastAsia="黑体" w:hAnsi="黑体" w:hint="eastAsia"/>
                <w:sz w:val="22"/>
                <w:szCs w:val="20"/>
              </w:rPr>
              <w:t>类型</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黑体" w:eastAsia="黑体" w:hAnsi="黑体" w:cs="宋体"/>
                <w:color w:val="000000"/>
                <w:sz w:val="22"/>
                <w:szCs w:val="20"/>
              </w:rPr>
            </w:pPr>
            <w:r>
              <w:rPr>
                <w:rFonts w:ascii="黑体" w:eastAsia="黑体" w:hAnsi="黑体" w:hint="eastAsia"/>
                <w:sz w:val="22"/>
                <w:szCs w:val="20"/>
              </w:rPr>
              <w:t>要求</w:t>
            </w:r>
          </w:p>
        </w:tc>
      </w:tr>
      <w:tr w:rsidR="005A01FF" w:rsidTr="001D15A6">
        <w:trPr>
          <w:trHeight w:val="3419"/>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1</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付款及结算方式</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1C6850" w:rsidRPr="00006F80" w:rsidRDefault="001C6850" w:rsidP="00006F80">
            <w:pPr>
              <w:rPr>
                <w:rFonts w:ascii="仿宋_GB2312" w:eastAsia="仿宋_GB2312"/>
                <w:sz w:val="22"/>
                <w:szCs w:val="20"/>
              </w:rPr>
            </w:pPr>
            <w:r w:rsidRPr="00006F80">
              <w:rPr>
                <w:rFonts w:ascii="仿宋_GB2312" w:eastAsia="仿宋_GB2312" w:hint="eastAsia"/>
                <w:sz w:val="22"/>
                <w:szCs w:val="20"/>
              </w:rPr>
              <w:t>中标方中标价即为合同价，合同价包含货款、利润、税金、装卸载费、运杂费、安装费、人员培训费、售后服务费及相应的不可预测风险等一切费用。本项目不付预付款，待所有货物到货验收合格、安装调试完成后一次性支付合同价的95%，剩余5%作为质量保证金，</w:t>
            </w:r>
            <w:proofErr w:type="gramStart"/>
            <w:r w:rsidRPr="00006F80">
              <w:rPr>
                <w:rFonts w:ascii="仿宋_GB2312" w:eastAsia="仿宋_GB2312" w:hint="eastAsia"/>
                <w:sz w:val="22"/>
                <w:szCs w:val="20"/>
              </w:rPr>
              <w:t>待质保</w:t>
            </w:r>
            <w:proofErr w:type="gramEnd"/>
            <w:r w:rsidRPr="00006F80">
              <w:rPr>
                <w:rFonts w:ascii="仿宋_GB2312" w:eastAsia="仿宋_GB2312" w:hint="eastAsia"/>
                <w:sz w:val="22"/>
                <w:szCs w:val="20"/>
              </w:rPr>
              <w:t>期满后一次性无息退换。</w:t>
            </w:r>
          </w:p>
          <w:p w:rsidR="005A01FF" w:rsidRPr="001D15A6" w:rsidRDefault="001C6850" w:rsidP="001D15A6">
            <w:pPr>
              <w:rPr>
                <w:rFonts w:ascii="仿宋_GB2312" w:eastAsia="仿宋_GB2312"/>
                <w:sz w:val="22"/>
                <w:szCs w:val="20"/>
              </w:rPr>
            </w:pPr>
            <w:r w:rsidRPr="00006F80">
              <w:rPr>
                <w:rFonts w:ascii="仿宋_GB2312" w:eastAsia="仿宋_GB2312" w:hint="eastAsia"/>
                <w:sz w:val="22"/>
                <w:szCs w:val="20"/>
              </w:rPr>
              <w:t>若后期军队审计部门、军队采购管理部门、纪检监察部门等职能部门抽查，提出价格虚高等问题，乙方需无条件配合甲方进行调查，积极提供相关审价资料，若</w:t>
            </w:r>
            <w:proofErr w:type="gramStart"/>
            <w:r w:rsidRPr="00006F80">
              <w:rPr>
                <w:rFonts w:ascii="仿宋_GB2312" w:eastAsia="仿宋_GB2312" w:hint="eastAsia"/>
                <w:sz w:val="22"/>
                <w:szCs w:val="20"/>
              </w:rPr>
              <w:t>最终审价结果</w:t>
            </w:r>
            <w:proofErr w:type="gramEnd"/>
            <w:r w:rsidRPr="00006F80">
              <w:rPr>
                <w:rFonts w:ascii="仿宋_GB2312" w:eastAsia="仿宋_GB2312" w:hint="eastAsia"/>
                <w:sz w:val="22"/>
                <w:szCs w:val="20"/>
              </w:rPr>
              <w:t>低于合同价，乙方需无条件退还虚高款项。如</w:t>
            </w:r>
            <w:proofErr w:type="gramStart"/>
            <w:r w:rsidRPr="00006F80">
              <w:rPr>
                <w:rFonts w:ascii="仿宋_GB2312" w:eastAsia="仿宋_GB2312" w:hint="eastAsia"/>
                <w:sz w:val="22"/>
                <w:szCs w:val="20"/>
              </w:rPr>
              <w:t>最终审价结果</w:t>
            </w:r>
            <w:proofErr w:type="gramEnd"/>
            <w:r w:rsidRPr="00006F80">
              <w:rPr>
                <w:rFonts w:ascii="仿宋_GB2312" w:eastAsia="仿宋_GB2312" w:hint="eastAsia"/>
                <w:sz w:val="22"/>
                <w:szCs w:val="20"/>
              </w:rPr>
              <w:t>高于合同价，按合同价进行结算。</w:t>
            </w:r>
          </w:p>
        </w:tc>
      </w:tr>
      <w:tr w:rsidR="005A01FF" w:rsidTr="005A01FF">
        <w:trPr>
          <w:trHeight w:val="428"/>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2</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履约保证金</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5A01FF" w:rsidRPr="001D15A6" w:rsidRDefault="001C6850">
            <w:pPr>
              <w:rPr>
                <w:rFonts w:ascii="仿宋_GB2312" w:eastAsia="仿宋_GB2312"/>
                <w:sz w:val="22"/>
                <w:szCs w:val="20"/>
              </w:rPr>
            </w:pPr>
            <w:r w:rsidRPr="001D15A6">
              <w:rPr>
                <w:rFonts w:ascii="仿宋_GB2312" w:eastAsia="仿宋_GB2312" w:hint="eastAsia"/>
                <w:sz w:val="22"/>
                <w:szCs w:val="20"/>
              </w:rPr>
              <w:t>中标供应商签订采购合同前，应按合同金额的5%向采购单位提交履约保证金（开户名称：中国人民解放军联勤保障部队第九四〇医院收缴户，开户银行：交通银行兰州市七里河支行，银行账号：6210 6010 8013 0007 13703 ，注明xx项目履约保证金），交付验收合格后，采购单位应退回履约保证金，也可根据项目实际情况转为质量保证金，质量保证金一般在质保期满且无质量问题时全额无息退还。</w:t>
            </w:r>
          </w:p>
        </w:tc>
      </w:tr>
      <w:tr w:rsidR="005A01FF" w:rsidTr="005A01FF">
        <w:trPr>
          <w:trHeight w:val="1096"/>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3</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olor w:val="000000"/>
                <w:sz w:val="22"/>
                <w:szCs w:val="20"/>
              </w:rPr>
            </w:pPr>
            <w:r>
              <w:rPr>
                <w:rFonts w:ascii="仿宋_GB2312" w:eastAsia="仿宋_GB2312" w:hint="eastAsia"/>
                <w:sz w:val="22"/>
                <w:szCs w:val="20"/>
              </w:rPr>
              <w:t>交货时间、</w:t>
            </w:r>
          </w:p>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交货地点</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交货期限：合同签订后</w:t>
            </w:r>
            <w:r w:rsidR="00ED60B6">
              <w:rPr>
                <w:rFonts w:ascii="仿宋_GB2312" w:eastAsia="仿宋_GB2312" w:hint="eastAsia"/>
                <w:sz w:val="22"/>
                <w:szCs w:val="20"/>
              </w:rPr>
              <w:t>60</w:t>
            </w:r>
            <w:r w:rsidRPr="001D15A6">
              <w:rPr>
                <w:rFonts w:ascii="仿宋_GB2312" w:eastAsia="仿宋_GB2312" w:hint="eastAsia"/>
                <w:sz w:val="22"/>
                <w:szCs w:val="20"/>
              </w:rPr>
              <w:t>个自然日内，完成安装调试。</w:t>
            </w:r>
          </w:p>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交货地点：甘肃省兰州市七里河区南滨河中路333号。</w:t>
            </w:r>
          </w:p>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交货方式：现场交货，</w:t>
            </w:r>
            <w:proofErr w:type="gramStart"/>
            <w:r w:rsidRPr="001D15A6">
              <w:rPr>
                <w:rFonts w:ascii="仿宋_GB2312" w:eastAsia="仿宋_GB2312" w:hint="eastAsia"/>
                <w:sz w:val="22"/>
                <w:szCs w:val="20"/>
              </w:rPr>
              <w:t>由成交方</w:t>
            </w:r>
            <w:proofErr w:type="gramEnd"/>
            <w:r w:rsidRPr="001D15A6">
              <w:rPr>
                <w:rFonts w:ascii="仿宋_GB2312" w:eastAsia="仿宋_GB2312" w:hint="eastAsia"/>
                <w:sz w:val="22"/>
                <w:szCs w:val="20"/>
              </w:rPr>
              <w:t>（中标方）将货物运送至甲方指定地点，安装并调试。</w:t>
            </w:r>
          </w:p>
          <w:p w:rsidR="00947537" w:rsidRPr="001D15A6" w:rsidRDefault="00947537" w:rsidP="001D15A6">
            <w:pPr>
              <w:rPr>
                <w:rFonts w:ascii="仿宋_GB2312" w:eastAsia="仿宋_GB2312"/>
                <w:sz w:val="22"/>
                <w:szCs w:val="20"/>
              </w:rPr>
            </w:pPr>
          </w:p>
        </w:tc>
      </w:tr>
      <w:tr w:rsidR="005A01FF" w:rsidTr="005A01FF">
        <w:trPr>
          <w:trHeight w:val="294"/>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4</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售后服务</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1.质保期及售后服务时间：自验收之日起3年，所涉及软硬件均需提供3年质保服务，含7*24小时标准服务。</w:t>
            </w:r>
          </w:p>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2.投标人或产品制造商在当地应有长期稳定的服务机构</w:t>
            </w:r>
            <w:r w:rsidRPr="001D15A6">
              <w:rPr>
                <w:rFonts w:ascii="仿宋_GB2312" w:eastAsia="仿宋_GB2312" w:hint="eastAsia"/>
                <w:sz w:val="22"/>
                <w:szCs w:val="20"/>
              </w:rPr>
              <w:lastRenderedPageBreak/>
              <w:t>或网点，质保期内应保证7*24小时故障响应，2小时内抵达现场，应做到随时全程跟踪故障的响应、处理和解决。</w:t>
            </w:r>
          </w:p>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3.投标人对提供的货物在质保期内，因产品质量而导致的缺陷，必须免费提供维修、更换等服务；保质期外，必须提供有偿服务。</w:t>
            </w:r>
          </w:p>
          <w:p w:rsidR="001C6850" w:rsidRPr="001D15A6" w:rsidRDefault="001C6850" w:rsidP="001D15A6">
            <w:pPr>
              <w:rPr>
                <w:rFonts w:ascii="仿宋_GB2312" w:eastAsia="仿宋_GB2312"/>
                <w:sz w:val="22"/>
                <w:szCs w:val="20"/>
              </w:rPr>
            </w:pPr>
            <w:r w:rsidRPr="001D15A6">
              <w:rPr>
                <w:rFonts w:ascii="仿宋_GB2312" w:eastAsia="仿宋_GB2312" w:hint="eastAsia"/>
                <w:sz w:val="22"/>
                <w:szCs w:val="20"/>
              </w:rPr>
              <w:t>4.投标人须在“三包”范围内无偿提供该货物的技术支持。</w:t>
            </w:r>
          </w:p>
          <w:p w:rsidR="005A01FF" w:rsidRPr="001D15A6" w:rsidRDefault="001C6850" w:rsidP="001D15A6">
            <w:pPr>
              <w:rPr>
                <w:rFonts w:ascii="仿宋_GB2312" w:eastAsia="仿宋_GB2312"/>
                <w:sz w:val="22"/>
                <w:szCs w:val="20"/>
              </w:rPr>
            </w:pPr>
            <w:r w:rsidRPr="001D15A6">
              <w:rPr>
                <w:rFonts w:ascii="仿宋_GB2312" w:eastAsia="仿宋_GB2312" w:hint="eastAsia"/>
                <w:sz w:val="22"/>
                <w:szCs w:val="20"/>
              </w:rPr>
              <w:t>5.投标人在质保期内定期上门进行维修保养，并提供维修保养计划实施方案。</w:t>
            </w:r>
          </w:p>
        </w:tc>
      </w:tr>
      <w:tr w:rsidR="005A01FF" w:rsidTr="005A01FF">
        <w:trPr>
          <w:trHeight w:val="430"/>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5</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olor w:val="000000"/>
                <w:sz w:val="22"/>
                <w:szCs w:val="20"/>
              </w:rPr>
            </w:pPr>
            <w:r>
              <w:rPr>
                <w:rFonts w:ascii="仿宋_GB2312" w:eastAsia="仿宋_GB2312" w:hint="eastAsia"/>
                <w:sz w:val="22"/>
                <w:szCs w:val="20"/>
              </w:rPr>
              <w:t>知识产权</w:t>
            </w:r>
            <w:proofErr w:type="gramStart"/>
            <w:r>
              <w:rPr>
                <w:rFonts w:ascii="仿宋_GB2312" w:eastAsia="仿宋_GB2312" w:hint="eastAsia"/>
                <w:sz w:val="22"/>
                <w:szCs w:val="20"/>
              </w:rPr>
              <w:t>和</w:t>
            </w:r>
            <w:proofErr w:type="gramEnd"/>
          </w:p>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保密要求</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5A01FF" w:rsidRPr="001D15A6" w:rsidRDefault="005A01FF">
            <w:pPr>
              <w:rPr>
                <w:rFonts w:ascii="仿宋_GB2312" w:eastAsia="仿宋_GB2312"/>
                <w:sz w:val="22"/>
                <w:szCs w:val="20"/>
              </w:rPr>
            </w:pPr>
            <w:r w:rsidRPr="001D15A6">
              <w:rPr>
                <w:rFonts w:ascii="仿宋_GB2312" w:eastAsia="仿宋_GB2312" w:hint="eastAsia"/>
                <w:sz w:val="22"/>
                <w:szCs w:val="20"/>
              </w:rPr>
              <w:t>乙方应保证需求方在使用货物和服务时不受第三方提出侵犯其专利权、商标权和工业设计权的起诉，甲方、需求方不承担任何连带责任和赔偿责任。</w:t>
            </w:r>
          </w:p>
        </w:tc>
      </w:tr>
      <w:tr w:rsidR="005A01FF" w:rsidTr="005A01FF">
        <w:trPr>
          <w:trHeight w:val="357"/>
          <w:jc w:val="center"/>
        </w:trPr>
        <w:tc>
          <w:tcPr>
            <w:tcW w:w="666" w:type="dxa"/>
            <w:tcBorders>
              <w:top w:val="single" w:sz="6" w:space="0" w:color="333333"/>
              <w:left w:val="single" w:sz="6" w:space="0" w:color="333333"/>
              <w:bottom w:val="single" w:sz="6" w:space="0" w:color="333333"/>
              <w:right w:val="single" w:sz="6" w:space="0" w:color="333333"/>
            </w:tcBorders>
            <w:vAlign w:val="center"/>
          </w:tcPr>
          <w:p w:rsidR="005A01FF" w:rsidRDefault="005A01FF">
            <w:pPr>
              <w:rPr>
                <w:rFonts w:ascii="仿宋_GB2312" w:eastAsia="仿宋_GB2312" w:hAnsi="宋体" w:cs="宋体"/>
                <w:color w:val="000000"/>
                <w:sz w:val="22"/>
                <w:szCs w:val="20"/>
              </w:rPr>
            </w:pPr>
          </w:p>
        </w:tc>
        <w:tc>
          <w:tcPr>
            <w:tcW w:w="433"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jc w:val="center"/>
              <w:rPr>
                <w:rFonts w:ascii="仿宋_GB2312" w:eastAsia="仿宋_GB2312" w:hAnsi="宋体" w:cs="宋体"/>
                <w:color w:val="000000"/>
                <w:sz w:val="22"/>
                <w:szCs w:val="20"/>
              </w:rPr>
            </w:pPr>
            <w:r>
              <w:rPr>
                <w:rFonts w:ascii="仿宋_GB2312" w:eastAsia="仿宋_GB2312" w:hint="eastAsia"/>
                <w:sz w:val="22"/>
                <w:szCs w:val="20"/>
              </w:rPr>
              <w:t>6</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5A01FF" w:rsidRDefault="005A01FF">
            <w:pPr>
              <w:rPr>
                <w:rFonts w:ascii="仿宋_GB2312" w:eastAsia="仿宋_GB2312" w:hAnsi="宋体" w:cs="宋体"/>
                <w:color w:val="000000"/>
                <w:sz w:val="22"/>
                <w:szCs w:val="20"/>
              </w:rPr>
            </w:pPr>
            <w:r>
              <w:rPr>
                <w:rFonts w:ascii="仿宋_GB2312" w:eastAsia="仿宋_GB2312" w:hint="eastAsia"/>
                <w:sz w:val="22"/>
                <w:szCs w:val="20"/>
              </w:rPr>
              <w:t>物资编目编码、打码贴</w:t>
            </w:r>
            <w:proofErr w:type="gramStart"/>
            <w:r>
              <w:rPr>
                <w:rFonts w:ascii="仿宋_GB2312" w:eastAsia="仿宋_GB2312" w:hint="eastAsia"/>
                <w:sz w:val="22"/>
                <w:szCs w:val="20"/>
              </w:rPr>
              <w:t>签要求</w:t>
            </w:r>
            <w:proofErr w:type="gramEnd"/>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5A01FF" w:rsidRPr="001D15A6" w:rsidRDefault="005A01FF">
            <w:pPr>
              <w:rPr>
                <w:rFonts w:ascii="仿宋_GB2312" w:eastAsia="仿宋_GB2312"/>
                <w:sz w:val="22"/>
                <w:szCs w:val="20"/>
              </w:rPr>
            </w:pPr>
            <w:r w:rsidRPr="001D15A6">
              <w:rPr>
                <w:rFonts w:ascii="仿宋_GB2312" w:eastAsia="仿宋_GB2312" w:hint="eastAsia"/>
                <w:sz w:val="22"/>
                <w:szCs w:val="20"/>
              </w:rPr>
              <w:t>乙方应当按照统一要求，提供货物相关数据信息，配合军方做好编目数据采集工作。</w:t>
            </w:r>
          </w:p>
        </w:tc>
      </w:tr>
    </w:tbl>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C575E">
      <w:pPr>
        <w:pStyle w:val="a5"/>
        <w:ind w:left="900" w:firstLineChars="0" w:firstLine="0"/>
        <w:jc w:val="left"/>
        <w:rPr>
          <w:rFonts w:ascii="方正小标宋简体" w:eastAsia="方正小标宋简体" w:hAnsi="宋体"/>
          <w:color w:val="000000"/>
          <w:sz w:val="32"/>
          <w:szCs w:val="32"/>
        </w:rPr>
      </w:pPr>
    </w:p>
    <w:p w:rsidR="00E32CDC" w:rsidRDefault="00E32CDC" w:rsidP="003E1C17">
      <w:pPr>
        <w:pStyle w:val="a5"/>
        <w:numPr>
          <w:ilvl w:val="0"/>
          <w:numId w:val="4"/>
        </w:numPr>
        <w:ind w:firstLineChars="0"/>
        <w:jc w:val="left"/>
        <w:rPr>
          <w:rFonts w:ascii="方正小标宋简体" w:eastAsia="方正小标宋简体" w:hAnsi="宋体"/>
          <w:color w:val="000000"/>
          <w:sz w:val="32"/>
          <w:szCs w:val="32"/>
        </w:rPr>
        <w:sectPr w:rsidR="00E32CDC" w:rsidSect="0008330B">
          <w:footerReference w:type="default" r:id="rId9"/>
          <w:pgSz w:w="11906" w:h="16838"/>
          <w:pgMar w:top="2098" w:right="1474" w:bottom="1985" w:left="1588" w:header="851" w:footer="992" w:gutter="0"/>
          <w:cols w:space="425"/>
          <w:docGrid w:type="lines" w:linePitch="312"/>
        </w:sectPr>
      </w:pPr>
    </w:p>
    <w:p w:rsidR="005A01FF" w:rsidRPr="003E1C17" w:rsidRDefault="00062C31" w:rsidP="003E1C17">
      <w:pPr>
        <w:pStyle w:val="a5"/>
        <w:numPr>
          <w:ilvl w:val="0"/>
          <w:numId w:val="4"/>
        </w:numPr>
        <w:ind w:firstLineChars="0"/>
        <w:jc w:val="left"/>
        <w:rPr>
          <w:rFonts w:ascii="方正小标宋简体" w:eastAsia="方正小标宋简体" w:hAnsi="宋体"/>
          <w:color w:val="000000"/>
          <w:sz w:val="32"/>
          <w:szCs w:val="32"/>
        </w:rPr>
      </w:pPr>
      <w:r>
        <w:rPr>
          <w:rFonts w:ascii="方正小标宋简体" w:eastAsia="方正小标宋简体" w:hAnsi="宋体" w:hint="eastAsia"/>
          <w:color w:val="000000"/>
          <w:sz w:val="32"/>
          <w:szCs w:val="32"/>
        </w:rPr>
        <w:lastRenderedPageBreak/>
        <w:t>技术</w:t>
      </w:r>
      <w:r w:rsidR="003E1C17" w:rsidRPr="003E1C17">
        <w:rPr>
          <w:rFonts w:ascii="方正小标宋简体" w:eastAsia="方正小标宋简体" w:hAnsi="宋体" w:hint="eastAsia"/>
          <w:color w:val="000000"/>
          <w:sz w:val="32"/>
          <w:szCs w:val="32"/>
        </w:rPr>
        <w:t>要求</w:t>
      </w:r>
    </w:p>
    <w:p w:rsidR="00062C31" w:rsidRPr="00E32CDC" w:rsidRDefault="00062C31" w:rsidP="00E32CDC">
      <w:pPr>
        <w:pStyle w:val="a5"/>
        <w:numPr>
          <w:ilvl w:val="0"/>
          <w:numId w:val="7"/>
        </w:numPr>
        <w:spacing w:line="560" w:lineRule="exact"/>
        <w:ind w:firstLineChars="0"/>
        <w:rPr>
          <w:rFonts w:ascii="仿宋_GB2312" w:eastAsia="仿宋_GB2312" w:hAnsi="仿宋_GB2312" w:cs="仿宋_GB2312"/>
          <w:sz w:val="32"/>
          <w:szCs w:val="32"/>
        </w:rPr>
      </w:pPr>
      <w:r w:rsidRPr="00E32CDC">
        <w:rPr>
          <w:rFonts w:ascii="仿宋_GB2312" w:eastAsia="仿宋_GB2312" w:hAnsi="仿宋_GB2312" w:cs="仿宋_GB2312" w:hint="eastAsia"/>
          <w:sz w:val="32"/>
          <w:szCs w:val="32"/>
        </w:rPr>
        <w:t>设备参数一览表</w:t>
      </w:r>
    </w:p>
    <w:p w:rsidR="00062C31" w:rsidRPr="00062C31" w:rsidRDefault="00434295" w:rsidP="00434295">
      <w:pPr>
        <w:pStyle w:val="a5"/>
        <w:ind w:left="1360" w:firstLineChars="0" w:firstLine="0"/>
        <w:rPr>
          <w:rFonts w:ascii="仿宋_GB2312" w:eastAsia="仿宋_GB2312" w:hAnsi="仿宋_GB2312" w:cs="仿宋_GB2312"/>
          <w:sz w:val="24"/>
        </w:rPr>
      </w:pPr>
      <w:r>
        <w:rPr>
          <w:rFonts w:ascii="仿宋_GB2312" w:eastAsia="仿宋_GB2312" w:hAnsi="仿宋_GB2312" w:cs="仿宋_GB2312" w:hint="eastAsia"/>
          <w:b/>
          <w:bCs/>
          <w:color w:val="000000"/>
          <w:kern w:val="0"/>
          <w:sz w:val="24"/>
          <w:lang w:bidi="ar"/>
        </w:rPr>
        <w:t>1.</w:t>
      </w:r>
      <w:r w:rsidR="00062C31" w:rsidRPr="00062C31">
        <w:rPr>
          <w:rFonts w:ascii="仿宋_GB2312" w:eastAsia="仿宋_GB2312" w:hAnsi="仿宋_GB2312" w:cs="仿宋_GB2312" w:hint="eastAsia"/>
          <w:b/>
          <w:bCs/>
          <w:color w:val="000000"/>
          <w:kern w:val="0"/>
          <w:sz w:val="24"/>
          <w:lang w:bidi="ar"/>
        </w:rPr>
        <w:t>舞台机械及设备安装系统</w:t>
      </w:r>
    </w:p>
    <w:tbl>
      <w:tblPr>
        <w:tblW w:w="14144" w:type="dxa"/>
        <w:tblInd w:w="93" w:type="dxa"/>
        <w:tblLayout w:type="fixed"/>
        <w:tblLook w:val="0000" w:firstRow="0" w:lastRow="0" w:firstColumn="0" w:lastColumn="0" w:noHBand="0" w:noVBand="0"/>
      </w:tblPr>
      <w:tblGrid>
        <w:gridCol w:w="726"/>
        <w:gridCol w:w="2234"/>
        <w:gridCol w:w="516"/>
        <w:gridCol w:w="584"/>
        <w:gridCol w:w="1316"/>
        <w:gridCol w:w="7140"/>
        <w:gridCol w:w="1628"/>
      </w:tblGrid>
      <w:tr w:rsidR="00062C31" w:rsidTr="00C762D3">
        <w:trPr>
          <w:trHeight w:val="989"/>
        </w:trPr>
        <w:tc>
          <w:tcPr>
            <w:tcW w:w="14144" w:type="dxa"/>
            <w:gridSpan w:val="7"/>
            <w:tcBorders>
              <w:top w:val="single" w:sz="4" w:space="0" w:color="auto"/>
              <w:left w:val="single" w:sz="4" w:space="0" w:color="auto"/>
              <w:bottom w:val="single" w:sz="4" w:space="0" w:color="auto"/>
              <w:right w:val="single" w:sz="4" w:space="0" w:color="auto"/>
            </w:tcBorders>
            <w:noWrap/>
            <w:vAlign w:val="center"/>
          </w:tcPr>
          <w:p w:rsidR="00062C31" w:rsidRDefault="00062C31" w:rsidP="00C762D3">
            <w:pPr>
              <w:rPr>
                <w:rFonts w:ascii="宋体" w:hAnsi="宋体" w:cs="宋体"/>
                <w:b/>
                <w:bCs/>
                <w:color w:val="000000"/>
                <w:szCs w:val="21"/>
              </w:rPr>
            </w:pPr>
            <w:r>
              <w:rPr>
                <w:rFonts w:ascii="宋体" w:hAnsi="宋体" w:cs="宋体" w:hint="eastAsia"/>
                <w:b/>
                <w:bCs/>
                <w:color w:val="000000"/>
                <w:kern w:val="0"/>
                <w:szCs w:val="21"/>
                <w:lang w:bidi="ar"/>
              </w:rPr>
              <w:t>1.舞台设备技术参数列表及概算</w:t>
            </w:r>
          </w:p>
        </w:tc>
      </w:tr>
      <w:tr w:rsidR="00062C31" w:rsidTr="00C762D3">
        <w:trPr>
          <w:trHeight w:val="989"/>
        </w:trPr>
        <w:tc>
          <w:tcPr>
            <w:tcW w:w="726"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 号</w:t>
            </w:r>
          </w:p>
        </w:tc>
        <w:tc>
          <w:tcPr>
            <w:tcW w:w="2234"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    称</w:t>
            </w:r>
          </w:p>
        </w:tc>
        <w:tc>
          <w:tcPr>
            <w:tcW w:w="516"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 量</w:t>
            </w:r>
          </w:p>
        </w:tc>
        <w:tc>
          <w:tcPr>
            <w:tcW w:w="584"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1316"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proofErr w:type="gramStart"/>
            <w:r>
              <w:rPr>
                <w:rFonts w:ascii="宋体" w:hAnsi="宋体" w:cs="宋体" w:hint="eastAsia"/>
                <w:b/>
                <w:bCs/>
                <w:color w:val="000000"/>
                <w:kern w:val="0"/>
                <w:szCs w:val="21"/>
                <w:lang w:bidi="ar"/>
              </w:rPr>
              <w:t>规</w:t>
            </w:r>
            <w:proofErr w:type="gramEnd"/>
            <w:r>
              <w:rPr>
                <w:rFonts w:ascii="宋体" w:hAnsi="宋体" w:cs="宋体" w:hint="eastAsia"/>
                <w:b/>
                <w:bCs/>
                <w:color w:val="000000"/>
                <w:kern w:val="0"/>
                <w:szCs w:val="21"/>
                <w:lang w:bidi="ar"/>
              </w:rPr>
              <w:t xml:space="preserve"> 格</w:t>
            </w:r>
          </w:p>
        </w:tc>
        <w:tc>
          <w:tcPr>
            <w:tcW w:w="7140"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主要技术参数要求</w:t>
            </w:r>
          </w:p>
        </w:tc>
        <w:tc>
          <w:tcPr>
            <w:tcW w:w="1628" w:type="dxa"/>
            <w:tcBorders>
              <w:top w:val="single" w:sz="4" w:space="0" w:color="auto"/>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062C31" w:rsidTr="00E32CDC">
        <w:trPr>
          <w:trHeight w:val="458"/>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前沿幕吊杆</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尺寸：宽16m</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rPr>
                <w:rFonts w:ascii="宋体" w:hAnsi="宋体" w:cs="宋体"/>
                <w:color w:val="000000"/>
                <w:szCs w:val="21"/>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515"/>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对开大幕机</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尺寸：宽16m，中间重合不小于1.5m</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行程：单边9m</w:t>
            </w:r>
            <w:r>
              <w:rPr>
                <w:rFonts w:ascii="宋体" w:hAnsi="宋体" w:cs="宋体" w:hint="eastAsia"/>
                <w:color w:val="000000"/>
                <w:kern w:val="0"/>
                <w:szCs w:val="21"/>
                <w:lang w:bidi="ar"/>
              </w:rPr>
              <w:br/>
              <w:t>对开速度：0-0.5m/s</w:t>
            </w:r>
            <w:r>
              <w:rPr>
                <w:rFonts w:ascii="宋体" w:hAnsi="宋体" w:cs="宋体" w:hint="eastAsia"/>
                <w:color w:val="000000"/>
                <w:kern w:val="0"/>
                <w:szCs w:val="21"/>
                <w:lang w:bidi="ar"/>
              </w:rPr>
              <w:br/>
              <w:t>载荷：</w:t>
            </w:r>
            <w:proofErr w:type="gramStart"/>
            <w:r>
              <w:rPr>
                <w:rFonts w:ascii="宋体" w:hAnsi="宋体" w:cs="宋体" w:hint="eastAsia"/>
                <w:color w:val="000000"/>
                <w:kern w:val="0"/>
                <w:szCs w:val="21"/>
                <w:lang w:bidi="ar"/>
              </w:rPr>
              <w:t>幕重</w:t>
            </w:r>
            <w:proofErr w:type="gramEnd"/>
            <w:r>
              <w:rPr>
                <w:rFonts w:ascii="宋体" w:hAnsi="宋体" w:cs="宋体" w:hint="eastAsia"/>
                <w:color w:val="000000"/>
                <w:kern w:val="0"/>
                <w:szCs w:val="21"/>
                <w:lang w:bidi="ar"/>
              </w:rPr>
              <w:br/>
              <w:t>驱动类型：电动</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3058"/>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电动吊杆</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规格：宽16m</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吊点数：不少于4吊点</w:t>
            </w:r>
            <w:r>
              <w:rPr>
                <w:rFonts w:ascii="宋体" w:hAnsi="宋体" w:cs="宋体" w:hint="eastAsia"/>
                <w:color w:val="000000"/>
                <w:kern w:val="0"/>
                <w:szCs w:val="21"/>
                <w:lang w:bidi="ar"/>
              </w:rPr>
              <w:br/>
              <w:t>行程：13m</w:t>
            </w:r>
            <w:r>
              <w:rPr>
                <w:rFonts w:ascii="宋体" w:hAnsi="宋体" w:cs="宋体" w:hint="eastAsia"/>
                <w:color w:val="000000"/>
                <w:kern w:val="0"/>
                <w:szCs w:val="21"/>
                <w:lang w:bidi="ar"/>
              </w:rPr>
              <w:br/>
              <w:t>速度：0.25m/s</w:t>
            </w:r>
            <w:r>
              <w:rPr>
                <w:rFonts w:ascii="宋体" w:hAnsi="宋体" w:cs="宋体" w:hint="eastAsia"/>
                <w:color w:val="000000"/>
                <w:kern w:val="0"/>
                <w:szCs w:val="21"/>
                <w:lang w:bidi="ar"/>
              </w:rPr>
              <w:br/>
              <w:t>载荷：4KN（活载荷）</w:t>
            </w:r>
            <w:r>
              <w:rPr>
                <w:rFonts w:ascii="宋体" w:hAnsi="宋体" w:cs="宋体" w:hint="eastAsia"/>
                <w:color w:val="000000"/>
                <w:kern w:val="0"/>
                <w:szCs w:val="21"/>
                <w:lang w:bidi="ar"/>
              </w:rPr>
              <w:br/>
              <w:t>杆体为桁架结构</w:t>
            </w:r>
            <w:r>
              <w:rPr>
                <w:rFonts w:ascii="宋体" w:hAnsi="宋体" w:cs="宋体" w:hint="eastAsia"/>
                <w:color w:val="000000"/>
                <w:kern w:val="0"/>
                <w:szCs w:val="21"/>
                <w:lang w:bidi="ar"/>
              </w:rPr>
              <w:br/>
              <w:t>电动非标定制</w:t>
            </w:r>
            <w:r>
              <w:rPr>
                <w:rFonts w:ascii="宋体" w:hAnsi="宋体" w:cs="宋体" w:hint="eastAsia"/>
                <w:color w:val="000000"/>
                <w:kern w:val="0"/>
                <w:szCs w:val="21"/>
                <w:lang w:bidi="ar"/>
              </w:rPr>
              <w:br/>
              <w:t>驱动类型：大卷筒钢丝绳单层缠绕，</w:t>
            </w:r>
            <w:proofErr w:type="gramStart"/>
            <w:r>
              <w:rPr>
                <w:rFonts w:ascii="宋体" w:hAnsi="宋体" w:cs="宋体" w:hint="eastAsia"/>
                <w:color w:val="000000"/>
                <w:kern w:val="0"/>
                <w:szCs w:val="21"/>
                <w:lang w:bidi="ar"/>
              </w:rPr>
              <w:t>电机双</w:t>
            </w:r>
            <w:proofErr w:type="gramEnd"/>
            <w:r>
              <w:rPr>
                <w:rFonts w:ascii="宋体" w:hAnsi="宋体" w:cs="宋体" w:hint="eastAsia"/>
                <w:color w:val="000000"/>
                <w:kern w:val="0"/>
                <w:szCs w:val="21"/>
                <w:lang w:bidi="ar"/>
              </w:rPr>
              <w:t>制动</w:t>
            </w:r>
            <w:r>
              <w:rPr>
                <w:rFonts w:ascii="宋体" w:hAnsi="宋体" w:cs="宋体" w:hint="eastAsia"/>
                <w:color w:val="000000"/>
                <w:kern w:val="0"/>
                <w:szCs w:val="21"/>
                <w:lang w:bidi="ar"/>
              </w:rPr>
              <w:br/>
              <w:t>保护装置：行程检测及保护系统、松（叠）绳检测、防松（叠）乱绳装置、安全开关、速度连续检测等</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2561"/>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灯光吊杆</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尺寸：宽13m</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吊点数：不少于4吊点</w:t>
            </w:r>
            <w:r>
              <w:rPr>
                <w:rFonts w:ascii="宋体" w:hAnsi="宋体" w:cs="宋体" w:hint="eastAsia"/>
                <w:color w:val="000000"/>
                <w:kern w:val="0"/>
                <w:szCs w:val="21"/>
                <w:lang w:bidi="ar"/>
              </w:rPr>
              <w:br/>
              <w:t>行程：13m</w:t>
            </w:r>
            <w:r>
              <w:rPr>
                <w:rFonts w:ascii="宋体" w:hAnsi="宋体" w:cs="宋体" w:hint="eastAsia"/>
                <w:color w:val="000000"/>
                <w:kern w:val="0"/>
                <w:szCs w:val="21"/>
                <w:lang w:bidi="ar"/>
              </w:rPr>
              <w:br/>
              <w:t>速度：0.15m/s</w:t>
            </w:r>
            <w:r>
              <w:rPr>
                <w:rFonts w:ascii="宋体" w:hAnsi="宋体" w:cs="宋体" w:hint="eastAsia"/>
                <w:color w:val="000000"/>
                <w:kern w:val="0"/>
                <w:szCs w:val="21"/>
                <w:lang w:bidi="ar"/>
              </w:rPr>
              <w:br/>
              <w:t>载荷：5KN（活载荷）</w:t>
            </w:r>
            <w:r>
              <w:rPr>
                <w:rFonts w:ascii="宋体" w:hAnsi="宋体" w:cs="宋体" w:hint="eastAsia"/>
                <w:color w:val="000000"/>
                <w:kern w:val="0"/>
                <w:szCs w:val="21"/>
                <w:lang w:bidi="ar"/>
              </w:rPr>
              <w:br/>
              <w:t>杆体为桁架结构，含2个电缆框</w:t>
            </w:r>
            <w:r>
              <w:rPr>
                <w:rFonts w:ascii="宋体" w:hAnsi="宋体" w:cs="宋体" w:hint="eastAsia"/>
                <w:color w:val="000000"/>
                <w:kern w:val="0"/>
                <w:szCs w:val="21"/>
                <w:lang w:bidi="ar"/>
              </w:rPr>
              <w:br/>
              <w:t>电动非标定制</w:t>
            </w:r>
            <w:r>
              <w:rPr>
                <w:rFonts w:ascii="宋体" w:hAnsi="宋体" w:cs="宋体" w:hint="eastAsia"/>
                <w:color w:val="000000"/>
                <w:kern w:val="0"/>
                <w:szCs w:val="21"/>
                <w:lang w:bidi="ar"/>
              </w:rPr>
              <w:br/>
              <w:t>驱动类型：大卷筒钢丝绳单层缠绕，</w:t>
            </w:r>
            <w:proofErr w:type="gramStart"/>
            <w:r>
              <w:rPr>
                <w:rFonts w:ascii="宋体" w:hAnsi="宋体" w:cs="宋体" w:hint="eastAsia"/>
                <w:color w:val="000000"/>
                <w:kern w:val="0"/>
                <w:szCs w:val="21"/>
                <w:lang w:bidi="ar"/>
              </w:rPr>
              <w:t>电机双</w:t>
            </w:r>
            <w:proofErr w:type="gramEnd"/>
            <w:r>
              <w:rPr>
                <w:rFonts w:ascii="宋体" w:hAnsi="宋体" w:cs="宋体" w:hint="eastAsia"/>
                <w:color w:val="000000"/>
                <w:kern w:val="0"/>
                <w:szCs w:val="21"/>
                <w:lang w:bidi="ar"/>
              </w:rPr>
              <w:t>制动</w:t>
            </w:r>
            <w:r>
              <w:rPr>
                <w:rFonts w:ascii="宋体" w:hAnsi="宋体" w:cs="宋体" w:hint="eastAsia"/>
                <w:color w:val="000000"/>
                <w:kern w:val="0"/>
                <w:szCs w:val="21"/>
                <w:lang w:bidi="ar"/>
              </w:rPr>
              <w:br/>
              <w:t>保护装置：行程检测及保护系统、松（叠）绳检测、防松（叠）乱绳装置、安全开关、速度连续检测等</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2074"/>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舞台机械电气与控制系统</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PLC方式,具有多种操作模式</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1、具有计算机控台1台；</w:t>
            </w:r>
            <w:r>
              <w:rPr>
                <w:rFonts w:ascii="宋体" w:hAnsi="宋体" w:cs="宋体" w:hint="eastAsia"/>
                <w:color w:val="000000"/>
                <w:kern w:val="0"/>
                <w:szCs w:val="21"/>
                <w:lang w:bidi="ar"/>
              </w:rPr>
              <w:br/>
              <w:t>2、紧急控制系统；</w:t>
            </w:r>
            <w:r>
              <w:rPr>
                <w:rFonts w:ascii="宋体" w:hAnsi="宋体" w:cs="宋体" w:hint="eastAsia"/>
                <w:color w:val="000000"/>
                <w:kern w:val="0"/>
                <w:szCs w:val="21"/>
                <w:lang w:bidi="ar"/>
              </w:rPr>
              <w:br/>
              <w:t>3、具有远程运维系统；</w:t>
            </w:r>
            <w:r>
              <w:rPr>
                <w:rFonts w:ascii="宋体" w:hAnsi="宋体" w:cs="宋体" w:hint="eastAsia"/>
                <w:color w:val="000000"/>
                <w:kern w:val="0"/>
                <w:szCs w:val="21"/>
                <w:lang w:bidi="ar"/>
              </w:rPr>
              <w:br/>
              <w:t>4、可编程控制器市面最新产品；</w:t>
            </w:r>
            <w:r>
              <w:rPr>
                <w:rFonts w:ascii="宋体" w:hAnsi="宋体" w:cs="宋体" w:hint="eastAsia"/>
                <w:color w:val="000000"/>
                <w:kern w:val="0"/>
                <w:szCs w:val="21"/>
                <w:lang w:bidi="ar"/>
              </w:rPr>
              <w:br/>
              <w:t>5、所有关键元器件选用优质产品，本控制系统包括满足舞台机械系统运行的所有配套电气及相关设备，为交钥匙项；</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638"/>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原老旧设备拆除</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拆除原有老旧设备</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舞台栅顶改造加固</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ED60B6"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舞台搭建满堂脚手架，</w:t>
            </w:r>
            <w:bookmarkStart w:id="0" w:name="_GoBack"/>
            <w:bookmarkEnd w:id="0"/>
            <w:r w:rsidR="00062C31">
              <w:rPr>
                <w:rFonts w:ascii="宋体" w:hAnsi="宋体" w:cs="宋体" w:hint="eastAsia"/>
                <w:color w:val="000000"/>
                <w:kern w:val="0"/>
                <w:szCs w:val="21"/>
                <w:lang w:bidi="ar"/>
              </w:rPr>
              <w:t>拆除木格栅栅顶，改造为马道式栅顶，详见图纸要求</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r>
      <w:tr w:rsidR="00062C31" w:rsidTr="00C762D3">
        <w:trPr>
          <w:trHeight w:val="1056"/>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设备层天桥驱动机安装基础改造</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设计制作驱动机安装基础，详见图纸要求</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r>
      <w:tr w:rsidR="00062C31" w:rsidTr="00C762D3">
        <w:trPr>
          <w:trHeight w:val="1227"/>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9</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舞台灯光系统配电柜更换</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拆除原有柜子，满足安装需求200kW，详见图纸要求</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r>
      <w:tr w:rsidR="00062C31" w:rsidTr="00C762D3">
        <w:trPr>
          <w:trHeight w:val="1530"/>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舞台机械、音响系统配电柜更换</w:t>
            </w:r>
          </w:p>
        </w:tc>
        <w:tc>
          <w:tcPr>
            <w:tcW w:w="516"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拆除原有柜子，满足安装需求80kW，机械</w:t>
            </w:r>
            <w:proofErr w:type="gramStart"/>
            <w:r>
              <w:rPr>
                <w:rFonts w:ascii="宋体" w:hAnsi="宋体" w:cs="宋体" w:hint="eastAsia"/>
                <w:color w:val="000000"/>
                <w:kern w:val="0"/>
                <w:szCs w:val="21"/>
                <w:lang w:bidi="ar"/>
              </w:rPr>
              <w:t>配电需</w:t>
            </w:r>
            <w:proofErr w:type="gramEnd"/>
            <w:r>
              <w:rPr>
                <w:rFonts w:ascii="宋体" w:hAnsi="宋体" w:cs="宋体" w:hint="eastAsia"/>
                <w:color w:val="000000"/>
                <w:kern w:val="0"/>
                <w:szCs w:val="21"/>
                <w:lang w:bidi="ar"/>
              </w:rPr>
              <w:t>拉至上场口指定机房，详见图纸要求</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r>
      <w:tr w:rsidR="00062C31" w:rsidTr="00C762D3">
        <w:trPr>
          <w:trHeight w:val="615"/>
        </w:trPr>
        <w:tc>
          <w:tcPr>
            <w:tcW w:w="14144" w:type="dxa"/>
            <w:gridSpan w:val="7"/>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jc w:val="left"/>
              <w:rPr>
                <w:rFonts w:ascii="宋体" w:hAnsi="宋体" w:cs="宋体"/>
                <w:color w:val="000000"/>
                <w:szCs w:val="21"/>
              </w:rPr>
            </w:pPr>
            <w:r>
              <w:rPr>
                <w:rFonts w:ascii="宋体" w:hAnsi="宋体" w:cs="宋体" w:hint="eastAsia"/>
                <w:b/>
                <w:bCs/>
                <w:color w:val="000000"/>
                <w:kern w:val="0"/>
                <w:szCs w:val="21"/>
                <w:lang w:bidi="ar"/>
              </w:rPr>
              <w:t>2.舞台幕布技术参数列表及概算</w:t>
            </w:r>
          </w:p>
        </w:tc>
      </w:tr>
      <w:tr w:rsidR="00062C31" w:rsidTr="00C762D3">
        <w:trPr>
          <w:trHeight w:val="1227"/>
        </w:trPr>
        <w:tc>
          <w:tcPr>
            <w:tcW w:w="726" w:type="dxa"/>
            <w:vMerge w:val="restart"/>
            <w:tcBorders>
              <w:top w:val="single" w:sz="4" w:space="0" w:color="000000"/>
              <w:left w:val="single" w:sz="4" w:space="0" w:color="000000"/>
              <w:bottom w:val="nil"/>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234" w:type="dxa"/>
            <w:vMerge w:val="restart"/>
            <w:tcBorders>
              <w:top w:val="single" w:sz="4" w:space="0" w:color="000000"/>
              <w:left w:val="single" w:sz="4" w:space="0" w:color="000000"/>
              <w:bottom w:val="nil"/>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舞台幕布</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456" w:type="dxa"/>
            <w:gridSpan w:val="2"/>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前沿幕，加厚天鹅绒，高1.5米×宽16米×3倍褶×1,不低于280g/㎡，幕布阻燃防火质量要符合强制性国际标准《建筑材料及制品燃烧性能分级》（GB8624-2012）要求，防火等级不低于B1级</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241"/>
        </w:trPr>
        <w:tc>
          <w:tcPr>
            <w:tcW w:w="726"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2234"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351</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456" w:type="dxa"/>
            <w:gridSpan w:val="2"/>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大幕，加厚天鹅绒，高6.5米×宽9米×3倍褶×2,不低于280g/㎡，幕布阻燃防火质量要符合强制性国际标准《建筑材料及制品燃烧性能分级》（GB8624-2012）要求，防火等级不低于B1级</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319"/>
        </w:trPr>
        <w:tc>
          <w:tcPr>
            <w:tcW w:w="726"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2234"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144</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456" w:type="dxa"/>
            <w:gridSpan w:val="2"/>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横条幕，加厚天鹅绒，高1.5米×宽16米×3倍褶×2，不低于280g/㎡，幕布阻燃防火质量要符合强制性国际标准《建筑材料及制品燃烧性能分级》（GB8624-2012）要求，防火等级不低于B1级</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358"/>
        </w:trPr>
        <w:tc>
          <w:tcPr>
            <w:tcW w:w="726"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2234" w:type="dxa"/>
            <w:vMerge/>
            <w:tcBorders>
              <w:top w:val="single" w:sz="4" w:space="0" w:color="000000"/>
              <w:left w:val="single" w:sz="4" w:space="0" w:color="000000"/>
              <w:bottom w:val="nil"/>
              <w:right w:val="single" w:sz="4" w:space="0" w:color="000000"/>
            </w:tcBorders>
            <w:vAlign w:val="center"/>
          </w:tcPr>
          <w:p w:rsidR="00062C31" w:rsidRDefault="00062C31" w:rsidP="00C762D3">
            <w:pPr>
              <w:jc w:val="center"/>
              <w:rPr>
                <w:rFonts w:ascii="宋体" w:hAnsi="宋体" w:cs="宋体"/>
                <w:color w:val="000000"/>
                <w:szCs w:val="21"/>
              </w:rPr>
            </w:pPr>
          </w:p>
        </w:tc>
        <w:tc>
          <w:tcPr>
            <w:tcW w:w="516" w:type="dxa"/>
            <w:tcBorders>
              <w:top w:val="single" w:sz="4" w:space="0" w:color="000000"/>
              <w:left w:val="single" w:sz="4" w:space="0" w:color="000000"/>
              <w:bottom w:val="nil"/>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168</w:t>
            </w:r>
          </w:p>
        </w:tc>
        <w:tc>
          <w:tcPr>
            <w:tcW w:w="584" w:type="dxa"/>
            <w:tcBorders>
              <w:top w:val="single" w:sz="4" w:space="0" w:color="000000"/>
              <w:left w:val="single" w:sz="4" w:space="0" w:color="000000"/>
              <w:bottom w:val="nil"/>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456" w:type="dxa"/>
            <w:gridSpan w:val="2"/>
            <w:tcBorders>
              <w:top w:val="single" w:sz="4" w:space="0" w:color="000000"/>
              <w:left w:val="single" w:sz="4" w:space="0" w:color="000000"/>
              <w:bottom w:val="nil"/>
              <w:right w:val="single" w:sz="4" w:space="0" w:color="000000"/>
            </w:tcBorders>
            <w:vAlign w:val="center"/>
          </w:tcPr>
          <w:p w:rsidR="00062C31" w:rsidRDefault="00062C31" w:rsidP="00C762D3">
            <w:pPr>
              <w:widowControl/>
              <w:textAlignment w:val="center"/>
              <w:rPr>
                <w:rFonts w:ascii="宋体" w:hAnsi="宋体" w:cs="宋体"/>
                <w:color w:val="000000"/>
                <w:szCs w:val="21"/>
              </w:rPr>
            </w:pPr>
            <w:r>
              <w:rPr>
                <w:rFonts w:ascii="宋体" w:hAnsi="宋体" w:cs="宋体" w:hint="eastAsia"/>
                <w:color w:val="000000"/>
                <w:kern w:val="0"/>
                <w:szCs w:val="21"/>
                <w:lang w:bidi="ar"/>
              </w:rPr>
              <w:t>竖条幕，加厚天鹅绒，高7米×宽2米×3倍褶×4，不低于280g/㎡，幕布阻燃防火质量要符合强制性国际标准《建筑材料及制品燃烧性能分级》（GB8624-2012）要求，防火等级不低于B1级</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732"/>
        </w:trPr>
        <w:tc>
          <w:tcPr>
            <w:tcW w:w="4060" w:type="dxa"/>
            <w:gridSpan w:val="4"/>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jc w:val="left"/>
              <w:rPr>
                <w:rFonts w:ascii="宋体" w:hAnsi="宋体" w:cs="宋体"/>
                <w:color w:val="000000"/>
                <w:szCs w:val="21"/>
              </w:rPr>
            </w:pPr>
            <w:r>
              <w:rPr>
                <w:rFonts w:ascii="宋体" w:hAnsi="宋体" w:cs="宋体" w:hint="eastAsia"/>
                <w:b/>
                <w:bCs/>
                <w:color w:val="000000"/>
                <w:kern w:val="0"/>
                <w:szCs w:val="21"/>
                <w:lang w:bidi="ar"/>
              </w:rPr>
              <w:lastRenderedPageBreak/>
              <w:t>3.工程材料附件</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rPr>
                <w:rFonts w:ascii="宋体" w:hAnsi="宋体" w:cs="宋体"/>
                <w:color w:val="000000"/>
                <w:szCs w:val="21"/>
              </w:rPr>
            </w:pP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b/>
                <w:bCs/>
                <w:color w:val="000000"/>
                <w:szCs w:val="21"/>
              </w:rPr>
            </w:pP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062C31" w:rsidRDefault="00062C31" w:rsidP="00C762D3">
            <w:pPr>
              <w:rPr>
                <w:rFonts w:ascii="宋体" w:hAnsi="宋体" w:cs="宋体"/>
                <w:color w:val="000000"/>
                <w:szCs w:val="21"/>
              </w:rPr>
            </w:pPr>
          </w:p>
        </w:tc>
      </w:tr>
      <w:tr w:rsidR="00062C31" w:rsidTr="00C762D3">
        <w:trPr>
          <w:trHeight w:val="732"/>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电缆线</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3*4mm²</w:t>
            </w:r>
            <w:proofErr w:type="gramStart"/>
            <w:r>
              <w:rPr>
                <w:rFonts w:ascii="宋体" w:hAnsi="宋体" w:cs="宋体" w:hint="eastAsia"/>
                <w:color w:val="000000"/>
                <w:kern w:val="0"/>
                <w:szCs w:val="21"/>
                <w:lang w:bidi="ar"/>
              </w:rPr>
              <w:t>橡套低烟</w:t>
            </w:r>
            <w:proofErr w:type="gramEnd"/>
            <w:r>
              <w:rPr>
                <w:rFonts w:ascii="宋体" w:hAnsi="宋体" w:cs="宋体" w:hint="eastAsia"/>
                <w:color w:val="000000"/>
                <w:kern w:val="0"/>
                <w:szCs w:val="21"/>
                <w:lang w:bidi="ar"/>
              </w:rPr>
              <w:t>无卤阻燃</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074"/>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阻燃扁平电缆线</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13*4mm²+2*DMX512+1*cat5</w:t>
            </w:r>
            <w:proofErr w:type="gramStart"/>
            <w:r>
              <w:rPr>
                <w:rFonts w:ascii="宋体" w:hAnsi="宋体" w:cs="宋体" w:hint="eastAsia"/>
                <w:color w:val="000000"/>
                <w:kern w:val="0"/>
                <w:szCs w:val="21"/>
                <w:lang w:bidi="ar"/>
              </w:rPr>
              <w:t>低烟无卤</w:t>
            </w:r>
            <w:proofErr w:type="gramEnd"/>
            <w:r>
              <w:rPr>
                <w:rFonts w:ascii="宋体" w:hAnsi="宋体" w:cs="宋体" w:hint="eastAsia"/>
                <w:color w:val="000000"/>
                <w:kern w:val="0"/>
                <w:szCs w:val="21"/>
                <w:lang w:bidi="ar"/>
              </w:rPr>
              <w:t>阻燃</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流动电缆线</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3*2.5mm</w:t>
            </w:r>
            <w:proofErr w:type="gramStart"/>
            <w:r>
              <w:rPr>
                <w:rFonts w:ascii="宋体" w:hAnsi="宋体" w:cs="宋体" w:hint="eastAsia"/>
                <w:color w:val="000000"/>
                <w:kern w:val="0"/>
                <w:szCs w:val="21"/>
                <w:lang w:bidi="ar"/>
              </w:rPr>
              <w:t>²低烟无卤</w:t>
            </w:r>
            <w:proofErr w:type="gramEnd"/>
            <w:r>
              <w:rPr>
                <w:rFonts w:ascii="宋体" w:hAnsi="宋体" w:cs="宋体" w:hint="eastAsia"/>
                <w:color w:val="000000"/>
                <w:kern w:val="0"/>
                <w:szCs w:val="21"/>
                <w:lang w:bidi="ar"/>
              </w:rPr>
              <w:t>阻燃</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074"/>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调光柜进线电缆</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4*150+1*70mm²阻燃</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074"/>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灯光备用配电箱进线电缆</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4*50+1*25mm²阻燃</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以太网控制线</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超5类</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074"/>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DMX512信号控制线</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阻燃2*0.5mm²带屏蔽</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强电接插件</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3芯、防尘、带锁扣、欧标、不碎专业工程塑料外壳</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9</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DMX接插件</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DMX512</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747"/>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网络接插件</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插座（固定式）</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金属桥架</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300</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适配</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989"/>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工程材料附件</w:t>
            </w:r>
          </w:p>
        </w:tc>
        <w:tc>
          <w:tcPr>
            <w:tcW w:w="5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8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批</w:t>
            </w:r>
          </w:p>
        </w:tc>
        <w:tc>
          <w:tcPr>
            <w:tcW w:w="131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color w:val="000000"/>
                <w:szCs w:val="21"/>
              </w:rPr>
              <w:t>/</w:t>
            </w:r>
          </w:p>
        </w:tc>
        <w:tc>
          <w:tcPr>
            <w:tcW w:w="7140"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地插盒、面板、配电箱等满足工程使用要求</w:t>
            </w:r>
          </w:p>
        </w:tc>
        <w:tc>
          <w:tcPr>
            <w:tcW w:w="1628"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color w:val="000000"/>
                <w:szCs w:val="21"/>
              </w:rPr>
            </w:pPr>
          </w:p>
        </w:tc>
      </w:tr>
      <w:tr w:rsidR="00062C31" w:rsidTr="00C762D3">
        <w:trPr>
          <w:trHeight w:val="1075"/>
        </w:trPr>
        <w:tc>
          <w:tcPr>
            <w:tcW w:w="726"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预算金额</w:t>
            </w:r>
          </w:p>
        </w:tc>
        <w:tc>
          <w:tcPr>
            <w:tcW w:w="11184" w:type="dxa"/>
            <w:gridSpan w:val="5"/>
            <w:tcBorders>
              <w:top w:val="single" w:sz="4" w:space="0" w:color="000000"/>
              <w:left w:val="single" w:sz="4" w:space="0" w:color="000000"/>
              <w:bottom w:val="single" w:sz="4" w:space="0" w:color="000000"/>
              <w:right w:val="single" w:sz="4" w:space="0" w:color="000000"/>
            </w:tcBorders>
            <w:vAlign w:val="center"/>
          </w:tcPr>
          <w:p w:rsidR="00062C31" w:rsidRDefault="00062C31" w:rsidP="00C762D3">
            <w:pPr>
              <w:jc w:val="center"/>
              <w:rPr>
                <w:rFonts w:ascii="宋体" w:hAnsi="宋体" w:cs="宋体"/>
                <w:color w:val="000000"/>
                <w:szCs w:val="21"/>
              </w:rPr>
            </w:pPr>
            <w:r>
              <w:rPr>
                <w:rFonts w:ascii="宋体" w:hAnsi="宋体" w:cs="宋体" w:hint="eastAsia"/>
                <w:b/>
                <w:bCs/>
                <w:color w:val="000000"/>
                <w:kern w:val="0"/>
                <w:szCs w:val="21"/>
                <w:lang w:bidi="ar"/>
              </w:rPr>
              <w:t xml:space="preserve">                                                     </w:t>
            </w:r>
            <w:r>
              <w:rPr>
                <w:rFonts w:ascii="宋体" w:hAnsi="宋体" w:cs="宋体" w:hint="eastAsia"/>
                <w:b/>
                <w:bCs/>
                <w:color w:val="000000"/>
                <w:kern w:val="0"/>
                <w:sz w:val="28"/>
                <w:szCs w:val="28"/>
                <w:lang w:bidi="ar"/>
              </w:rPr>
              <w:t>855171.00</w:t>
            </w:r>
          </w:p>
        </w:tc>
      </w:tr>
    </w:tbl>
    <w:p w:rsidR="00062C31" w:rsidRDefault="00062C31" w:rsidP="00062C31">
      <w:pPr>
        <w:pStyle w:val="3"/>
        <w:spacing w:line="560" w:lineRule="exact"/>
        <w:ind w:firstLineChars="200" w:firstLine="643"/>
        <w:rPr>
          <w:rFonts w:ascii="仿宋_GB2312" w:eastAsia="仿宋_GB2312" w:hAnsi="仿宋_GB2312" w:cs="仿宋_GB2312"/>
          <w:sz w:val="32"/>
        </w:rPr>
      </w:pPr>
      <w:bookmarkStart w:id="1" w:name="_Toc23697"/>
      <w:bookmarkStart w:id="2" w:name="_Toc6144"/>
      <w:bookmarkStart w:id="3" w:name="_Toc22615"/>
      <w:bookmarkStart w:id="4" w:name="_Toc13699"/>
      <w:bookmarkStart w:id="5" w:name="_Toc9227"/>
      <w:bookmarkStart w:id="6" w:name="_Toc1214"/>
      <w:bookmarkStart w:id="7" w:name="_Toc17334"/>
      <w:bookmarkStart w:id="8" w:name="_Toc14914"/>
      <w:bookmarkStart w:id="9" w:name="_Toc439363550"/>
      <w:bookmarkStart w:id="10" w:name="_Toc23125"/>
      <w:bookmarkStart w:id="11" w:name="_Toc504377930"/>
      <w:bookmarkStart w:id="12" w:name="_Toc9528"/>
      <w:bookmarkStart w:id="13" w:name="_Toc9914"/>
      <w:bookmarkStart w:id="14" w:name="_Toc31292"/>
      <w:bookmarkStart w:id="15" w:name="_Toc23493"/>
      <w:bookmarkStart w:id="16" w:name="_Toc2028"/>
      <w:bookmarkStart w:id="17" w:name="_Toc1205"/>
      <w:bookmarkStart w:id="18" w:name="_Toc7826"/>
      <w:r>
        <w:rPr>
          <w:rFonts w:ascii="仿宋_GB2312" w:eastAsia="仿宋_GB2312" w:hAnsi="仿宋_GB2312" w:cs="仿宋_GB2312" w:hint="eastAsia"/>
          <w:sz w:val="32"/>
        </w:rPr>
        <w:t>二、</w:t>
      </w:r>
      <w:bookmarkEnd w:id="1"/>
      <w:bookmarkEnd w:id="2"/>
      <w:bookmarkEnd w:id="3"/>
      <w:bookmarkEnd w:id="4"/>
      <w:bookmarkEnd w:id="5"/>
      <w:r>
        <w:rPr>
          <w:rFonts w:ascii="仿宋_GB2312" w:eastAsia="仿宋_GB2312" w:hAnsi="仿宋_GB2312" w:cs="仿宋_GB2312" w:hint="eastAsia"/>
          <w:b w:val="0"/>
          <w:bCs w:val="0"/>
          <w:sz w:val="32"/>
        </w:rPr>
        <w:t>舞台设备工艺设计、施工范围</w:t>
      </w:r>
    </w:p>
    <w:p w:rsidR="00062C31" w:rsidRDefault="00062C31" w:rsidP="00062C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舞台设备设计、施工范围如下：  </w:t>
      </w:r>
    </w:p>
    <w:p w:rsidR="00062C31" w:rsidRDefault="00062C31" w:rsidP="00062C31">
      <w:pPr>
        <w:pStyle w:val="a7"/>
        <w:numPr>
          <w:ilvl w:val="0"/>
          <w:numId w:val="5"/>
        </w:numPr>
        <w:spacing w:line="560" w:lineRule="exact"/>
        <w:ind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舞台机械系统设备升级改造</w:t>
      </w:r>
    </w:p>
    <w:p w:rsidR="00062C31" w:rsidRDefault="00062C31" w:rsidP="00062C31">
      <w:pPr>
        <w:pStyle w:val="a7"/>
        <w:numPr>
          <w:ilvl w:val="0"/>
          <w:numId w:val="6"/>
        </w:num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具有计算机控台；</w:t>
      </w:r>
      <w:r>
        <w:rPr>
          <w:rFonts w:ascii="仿宋_GB2312" w:eastAsia="仿宋_GB2312" w:hAnsi="仿宋_GB2312" w:cs="仿宋_GB2312" w:hint="eastAsia"/>
          <w:sz w:val="32"/>
          <w:szCs w:val="32"/>
        </w:rPr>
        <w:t>改造后成为功能齐全、设施完善、演出和会议条件优良的主要场所；总体布局要求功能区明确、流线合理；</w:t>
      </w:r>
    </w:p>
    <w:p w:rsidR="00062C31" w:rsidRDefault="00062C31" w:rsidP="00062C31">
      <w:pPr>
        <w:pStyle w:val="a7"/>
        <w:spacing w:line="560" w:lineRule="exact"/>
        <w:ind w:leftChars="152" w:left="319" w:firstLine="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2、可编程控制器采用市场最新产品，</w:t>
      </w:r>
      <w:r>
        <w:rPr>
          <w:rFonts w:ascii="仿宋_GB2312" w:eastAsia="仿宋_GB2312" w:hAnsi="仿宋_GB2312" w:cs="仿宋_GB2312" w:hint="eastAsia"/>
          <w:sz w:val="32"/>
          <w:szCs w:val="32"/>
        </w:rPr>
        <w:t>技术成熟、安全、经济、实用，</w:t>
      </w:r>
      <w:r>
        <w:rPr>
          <w:rFonts w:ascii="仿宋_GB2312" w:eastAsia="仿宋_GB2312" w:hAnsi="仿宋_GB2312" w:cs="仿宋_GB2312" w:hint="eastAsia"/>
          <w:color w:val="000000"/>
          <w:kern w:val="0"/>
          <w:sz w:val="32"/>
          <w:szCs w:val="32"/>
        </w:rPr>
        <w:t>功能齐全，便捷；</w:t>
      </w:r>
      <w:r>
        <w:rPr>
          <w:rFonts w:ascii="仿宋_GB2312" w:eastAsia="仿宋_GB2312" w:hAnsi="仿宋_GB2312" w:cs="仿宋_GB2312" w:hint="eastAsia"/>
          <w:color w:val="000000"/>
          <w:kern w:val="0"/>
          <w:sz w:val="32"/>
          <w:szCs w:val="32"/>
        </w:rPr>
        <w:br/>
        <w:t>3、所有关键元器件选用优质产品，本控制系统包括满足舞台机械系统运行的所有配套</w:t>
      </w:r>
      <w:r>
        <w:rPr>
          <w:rFonts w:ascii="仿宋_GB2312" w:eastAsia="仿宋_GB2312" w:hAnsi="仿宋_GB2312" w:cs="仿宋_GB2312" w:hint="eastAsia"/>
          <w:color w:val="000000"/>
          <w:kern w:val="0"/>
          <w:sz w:val="32"/>
          <w:szCs w:val="32"/>
        </w:rPr>
        <w:lastRenderedPageBreak/>
        <w:t>电气及相关设备，为交钥匙项；</w:t>
      </w:r>
    </w:p>
    <w:p w:rsidR="00062C31" w:rsidRDefault="00062C31" w:rsidP="00062C31">
      <w:pPr>
        <w:pStyle w:val="a7"/>
        <w:spacing w:line="560" w:lineRule="exact"/>
        <w:ind w:firstLineChars="100" w:firstLine="320"/>
        <w:rPr>
          <w:rFonts w:ascii="仿宋_GB2312" w:eastAsia="仿宋_GB2312" w:hAnsi="仿宋_GB2312" w:cs="仿宋_GB2312"/>
          <w:b/>
          <w:bCs/>
          <w:sz w:val="32"/>
          <w:szCs w:val="32"/>
        </w:rPr>
      </w:pPr>
      <w:bookmarkStart w:id="19" w:name="_Toc8502"/>
      <w:bookmarkStart w:id="20" w:name="_Toc16095"/>
      <w:bookmarkStart w:id="21" w:name="_Toc7606"/>
      <w:r>
        <w:rPr>
          <w:rFonts w:ascii="仿宋_GB2312" w:eastAsia="仿宋_GB2312" w:hAnsi="仿宋_GB2312" w:cs="仿宋_GB2312" w:hint="eastAsia"/>
          <w:sz w:val="32"/>
          <w:szCs w:val="32"/>
        </w:rPr>
        <w:t>4、线槽</w:t>
      </w:r>
      <w:bookmarkEnd w:id="19"/>
      <w:bookmarkEnd w:id="20"/>
      <w:bookmarkEnd w:id="21"/>
      <w:r>
        <w:rPr>
          <w:rFonts w:ascii="仿宋_GB2312" w:eastAsia="仿宋_GB2312" w:hAnsi="仿宋_GB2312" w:cs="仿宋_GB2312" w:hint="eastAsia"/>
          <w:sz w:val="32"/>
          <w:szCs w:val="32"/>
        </w:rPr>
        <w:t>壳体采用不低于2mm经防锈处理的电解板制造；带KSV扣盼，每隔30cm一个；可以水平、垂直安装；</w:t>
      </w:r>
      <w:proofErr w:type="gramStart"/>
      <w:r>
        <w:rPr>
          <w:rFonts w:ascii="仿宋_GB2312" w:eastAsia="仿宋_GB2312" w:hAnsi="仿宋_GB2312" w:cs="仿宋_GB2312" w:hint="eastAsia"/>
          <w:sz w:val="32"/>
          <w:szCs w:val="32"/>
        </w:rPr>
        <w:t>主走线槽</w:t>
      </w:r>
      <w:proofErr w:type="gramEnd"/>
      <w:r>
        <w:rPr>
          <w:rFonts w:ascii="仿宋_GB2312" w:eastAsia="仿宋_GB2312" w:hAnsi="仿宋_GB2312" w:cs="仿宋_GB2312" w:hint="eastAsia"/>
          <w:sz w:val="32"/>
          <w:szCs w:val="32"/>
        </w:rPr>
        <w:t>承载的重量不低于150kg/m；可以安装于栅顶、墙面、或预埋。</w:t>
      </w:r>
    </w:p>
    <w:p w:rsidR="00062C31" w:rsidRDefault="00062C31" w:rsidP="00062C31">
      <w:pPr>
        <w:pStyle w:val="a7"/>
        <w:spacing w:line="560" w:lineRule="exact"/>
        <w:ind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（二）栅顶钢结构加固改造</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钢结构件将设计</w:t>
      </w:r>
      <w:proofErr w:type="gramEnd"/>
      <w:r>
        <w:rPr>
          <w:rFonts w:ascii="仿宋_GB2312" w:eastAsia="仿宋_GB2312" w:hAnsi="仿宋_GB2312" w:cs="仿宋_GB2312" w:hint="eastAsia"/>
          <w:sz w:val="32"/>
          <w:szCs w:val="32"/>
        </w:rPr>
        <w:t>合理，强度、刚度及稳定性能均符合要求。钢结构及其接头将能承受最大额定载荷和由紧急停车造成的冲击载荷。</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2）钢结构件所用材料将符合有关标准，并有出厂检验及质量合格证。</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所有钢结构件在焊接前必须进行预处理，板材及型材必须采用机械进行矫直或弯曲。焊接工作必须由取得相关合格证书的焊工担任，焊缝质量将符合有关标准。结构件的尺寸及形位公差将符合图纸要求或有关标准。</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4）所有拼装的钢结构件及主体连接，须采用高强螺栓联接，所有联接</w:t>
      </w:r>
      <w:proofErr w:type="gramStart"/>
      <w:r>
        <w:rPr>
          <w:rFonts w:ascii="仿宋_GB2312" w:eastAsia="仿宋_GB2312" w:hAnsi="仿宋_GB2312" w:cs="仿宋_GB2312" w:hint="eastAsia"/>
          <w:sz w:val="32"/>
          <w:szCs w:val="32"/>
        </w:rPr>
        <w:t>用孔须</w:t>
      </w:r>
      <w:proofErr w:type="gramEnd"/>
      <w:r>
        <w:rPr>
          <w:rFonts w:ascii="仿宋_GB2312" w:eastAsia="仿宋_GB2312" w:hAnsi="仿宋_GB2312" w:cs="仿宋_GB2312" w:hint="eastAsia"/>
          <w:sz w:val="32"/>
          <w:szCs w:val="32"/>
        </w:rPr>
        <w:t>钻孔，不得冲孔。装配前钻孔须去毛刺。</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5）需要机械加工的焊接钢结构和重要的钢结构件，加工前将进行热处理或时效处理，以消除将力。</w:t>
      </w:r>
    </w:p>
    <w:p w:rsidR="00062C31" w:rsidRDefault="00062C31" w:rsidP="00062C31">
      <w:pPr>
        <w:pStyle w:val="a7"/>
        <w:adjustRightInd w:val="0"/>
        <w:snapToGrid w:val="0"/>
        <w:spacing w:line="560" w:lineRule="exact"/>
        <w:ind w:right="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6）所有需要安装木地板的钢结构部分，将设置合理的接头或孔，以便方便地铺设。</w:t>
      </w:r>
    </w:p>
    <w:p w:rsidR="00062C31" w:rsidRDefault="00062C31" w:rsidP="00062C31">
      <w:pPr>
        <w:pStyle w:val="a7"/>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7）拆除木格栅栅顶，改造为马道式栅顶，详见图纸要求。</w:t>
      </w:r>
    </w:p>
    <w:p w:rsidR="00062C31" w:rsidRDefault="00062C31" w:rsidP="00062C31">
      <w:pPr>
        <w:pStyle w:val="a7"/>
        <w:adjustRightInd w:val="0"/>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（三）舞台灯光、音箱系统升级改造</w:t>
      </w:r>
    </w:p>
    <w:p w:rsidR="00062C31" w:rsidRDefault="00062C31" w:rsidP="00062C31">
      <w:pPr>
        <w:pStyle w:val="4"/>
        <w:tabs>
          <w:tab w:val="left" w:pos="0"/>
        </w:tabs>
        <w:spacing w:line="560" w:lineRule="exact"/>
        <w:ind w:firstLineChars="200" w:firstLine="640"/>
        <w:rPr>
          <w:rFonts w:ascii="仿宋_GB2312" w:eastAsia="仿宋_GB2312" w:hAnsi="仿宋_GB2312" w:cs="仿宋_GB2312"/>
          <w:sz w:val="32"/>
          <w:szCs w:val="32"/>
        </w:rPr>
      </w:pPr>
      <w:bookmarkStart w:id="22" w:name="_Toc18466"/>
      <w:bookmarkStart w:id="23" w:name="_Toc9882"/>
      <w:bookmarkStart w:id="24" w:name="_Toc9444"/>
      <w:bookmarkStart w:id="25" w:name="_Toc18910"/>
      <w:r>
        <w:rPr>
          <w:rFonts w:ascii="仿宋_GB2312" w:eastAsia="仿宋_GB2312" w:hAnsi="仿宋_GB2312" w:cs="仿宋_GB2312" w:hint="eastAsia"/>
          <w:sz w:val="32"/>
          <w:szCs w:val="32"/>
        </w:rPr>
        <w:t>1）按照设计图纸设计要求，与灯光、音响中标</w:t>
      </w:r>
      <w:proofErr w:type="gramStart"/>
      <w:r>
        <w:rPr>
          <w:rFonts w:ascii="仿宋_GB2312" w:eastAsia="仿宋_GB2312" w:hAnsi="仿宋_GB2312" w:cs="仿宋_GB2312" w:hint="eastAsia"/>
          <w:sz w:val="32"/>
          <w:szCs w:val="32"/>
        </w:rPr>
        <w:t>方现场</w:t>
      </w:r>
      <w:proofErr w:type="gramEnd"/>
      <w:r>
        <w:rPr>
          <w:rFonts w:ascii="仿宋_GB2312" w:eastAsia="仿宋_GB2312" w:hAnsi="仿宋_GB2312" w:cs="仿宋_GB2312" w:hint="eastAsia"/>
          <w:sz w:val="32"/>
          <w:szCs w:val="32"/>
        </w:rPr>
        <w:t>沟通，所有线路布置合理、整齐、分类、标签等规范化。</w:t>
      </w:r>
    </w:p>
    <w:p w:rsidR="00062C31" w:rsidRDefault="00062C31" w:rsidP="00062C31">
      <w:pPr>
        <w:pStyle w:val="4"/>
        <w:tabs>
          <w:tab w:val="left" w:pos="0"/>
        </w:tabs>
        <w:spacing w:line="560" w:lineRule="exact"/>
        <w:ind w:firstLineChars="200" w:firstLine="640"/>
      </w:pPr>
      <w:r>
        <w:rPr>
          <w:rFonts w:ascii="仿宋_GB2312" w:eastAsia="仿宋_GB2312" w:hAnsi="仿宋_GB2312" w:cs="仿宋_GB2312" w:hint="eastAsia"/>
          <w:sz w:val="32"/>
          <w:szCs w:val="32"/>
        </w:rPr>
        <w:t>2）灯光、音箱所需要的接线口，必须按使用需求协商铺设。</w:t>
      </w:r>
    </w:p>
    <w:p w:rsidR="00062C31" w:rsidRDefault="00062C31" w:rsidP="00062C31">
      <w:pPr>
        <w:pStyle w:val="4"/>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3）其余事</w:t>
      </w:r>
      <w:proofErr w:type="gramStart"/>
      <w:r>
        <w:rPr>
          <w:rFonts w:ascii="仿宋_GB2312" w:eastAsia="仿宋_GB2312" w:hAnsi="仿宋_GB2312" w:cs="仿宋_GB2312" w:hint="eastAsia"/>
          <w:sz w:val="32"/>
          <w:szCs w:val="32"/>
        </w:rPr>
        <w:t>相现场</w:t>
      </w:r>
      <w:proofErr w:type="gramEnd"/>
      <w:r>
        <w:rPr>
          <w:rFonts w:ascii="仿宋_GB2312" w:eastAsia="仿宋_GB2312" w:hAnsi="仿宋_GB2312" w:cs="仿宋_GB2312" w:hint="eastAsia"/>
          <w:sz w:val="32"/>
          <w:szCs w:val="32"/>
        </w:rPr>
        <w:t>协商解决。</w:t>
      </w:r>
    </w:p>
    <w:p w:rsidR="00434295" w:rsidRDefault="00434295" w:rsidP="00434295">
      <w:pPr>
        <w:tabs>
          <w:tab w:val="left" w:pos="840"/>
          <w:tab w:val="left" w:pos="1080"/>
        </w:tabs>
        <w:autoSpaceDE w:val="0"/>
        <w:autoSpaceDN w:val="0"/>
        <w:adjustRightInd w:val="0"/>
        <w:spacing w:line="560" w:lineRule="exact"/>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其它要求</w:t>
      </w:r>
    </w:p>
    <w:p w:rsidR="00434295" w:rsidRDefault="00434295" w:rsidP="00434295">
      <w:pPr>
        <w:tabs>
          <w:tab w:val="left" w:pos="840"/>
          <w:tab w:val="left" w:pos="1080"/>
        </w:tabs>
        <w:autoSpaceDE w:val="0"/>
        <w:autoSpaceDN w:val="0"/>
        <w:adjustRightInd w:val="0"/>
        <w:spacing w:line="560" w:lineRule="exact"/>
        <w:ind w:firstLineChars="200" w:firstLine="640"/>
        <w:outlineLvl w:val="3"/>
        <w:rPr>
          <w:rFonts w:ascii="仿宋_GB2312" w:eastAsia="仿宋_GB2312"/>
          <w:spacing w:val="-6"/>
          <w:sz w:val="32"/>
          <w:szCs w:val="32"/>
        </w:rPr>
      </w:pPr>
      <w:r>
        <w:rPr>
          <w:rFonts w:ascii="仿宋" w:eastAsia="仿宋" w:hAnsi="仿宋" w:hint="eastAsia"/>
          <w:sz w:val="32"/>
          <w:szCs w:val="32"/>
        </w:rPr>
        <w:t>1、交货时要求</w:t>
      </w:r>
      <w:r>
        <w:rPr>
          <w:rFonts w:ascii="仿宋_GB2312" w:eastAsia="仿宋_GB2312" w:hint="eastAsia"/>
          <w:spacing w:val="-6"/>
          <w:sz w:val="32"/>
          <w:szCs w:val="32"/>
        </w:rPr>
        <w:t>中标方</w:t>
      </w:r>
      <w:r>
        <w:rPr>
          <w:rFonts w:ascii="仿宋" w:eastAsia="仿宋" w:hAnsi="仿宋" w:hint="eastAsia"/>
          <w:sz w:val="32"/>
          <w:szCs w:val="32"/>
        </w:rPr>
        <w:t>就所投产</w:t>
      </w:r>
      <w:proofErr w:type="gramStart"/>
      <w:r>
        <w:rPr>
          <w:rFonts w:ascii="仿宋" w:eastAsia="仿宋" w:hAnsi="仿宋" w:hint="eastAsia"/>
          <w:sz w:val="32"/>
          <w:szCs w:val="32"/>
        </w:rPr>
        <w:t>品提供</w:t>
      </w:r>
      <w:proofErr w:type="gramEnd"/>
      <w:r>
        <w:rPr>
          <w:rFonts w:ascii="仿宋" w:eastAsia="仿宋" w:hAnsi="仿宋" w:hint="eastAsia"/>
          <w:sz w:val="32"/>
          <w:szCs w:val="32"/>
        </w:rPr>
        <w:t>产品说明书，我方有权核实招标要求的产品功能，有权要求</w:t>
      </w:r>
      <w:r>
        <w:rPr>
          <w:rFonts w:ascii="仿宋_GB2312" w:eastAsia="仿宋_GB2312" w:hint="eastAsia"/>
          <w:spacing w:val="-6"/>
          <w:sz w:val="32"/>
          <w:szCs w:val="32"/>
        </w:rPr>
        <w:t>中标方对产品的合法供货渠道进行说明。</w:t>
      </w:r>
    </w:p>
    <w:p w:rsidR="00434295" w:rsidRDefault="00434295" w:rsidP="00434295">
      <w:pPr>
        <w:tabs>
          <w:tab w:val="left" w:pos="840"/>
          <w:tab w:val="left" w:pos="1080"/>
        </w:tabs>
        <w:autoSpaceDE w:val="0"/>
        <w:autoSpaceDN w:val="0"/>
        <w:adjustRightInd w:val="0"/>
        <w:spacing w:line="560" w:lineRule="exact"/>
        <w:ind w:firstLineChars="200" w:firstLine="616"/>
        <w:outlineLvl w:val="3"/>
        <w:rPr>
          <w:rFonts w:ascii="仿宋_GB2312" w:eastAsia="仿宋_GB2312"/>
          <w:spacing w:val="-6"/>
          <w:sz w:val="32"/>
          <w:szCs w:val="32"/>
        </w:rPr>
      </w:pPr>
      <w:r>
        <w:rPr>
          <w:rFonts w:ascii="仿宋_GB2312" w:eastAsia="仿宋_GB2312" w:hint="eastAsia"/>
          <w:spacing w:val="-6"/>
          <w:sz w:val="32"/>
          <w:szCs w:val="32"/>
        </w:rPr>
        <w:t>2、施工现场舞台地面已用木地板和塑胶型材铺设，施工前需做好地面保护工作;礼堂座椅已安装验收完毕，施工前对礼堂座椅进行防尘保护、遮盖，避免划伤、损坏或施工中粉尘吸附，期间所造成的损失由施工方承担。</w:t>
      </w:r>
    </w:p>
    <w:p w:rsidR="00434295" w:rsidRDefault="00434295" w:rsidP="00434295">
      <w:pPr>
        <w:tabs>
          <w:tab w:val="left" w:pos="840"/>
          <w:tab w:val="left" w:pos="1080"/>
        </w:tabs>
        <w:autoSpaceDE w:val="0"/>
        <w:autoSpaceDN w:val="0"/>
        <w:adjustRightInd w:val="0"/>
        <w:spacing w:line="560" w:lineRule="exact"/>
        <w:ind w:firstLineChars="200" w:firstLine="616"/>
        <w:outlineLvl w:val="3"/>
        <w:rPr>
          <w:rFonts w:ascii="仿宋_GB2312" w:eastAsia="仿宋_GB2312"/>
          <w:spacing w:val="-6"/>
          <w:sz w:val="32"/>
          <w:szCs w:val="32"/>
        </w:rPr>
      </w:pPr>
      <w:r>
        <w:rPr>
          <w:rFonts w:ascii="仿宋_GB2312" w:eastAsia="仿宋_GB2312" w:hint="eastAsia"/>
          <w:spacing w:val="-6"/>
          <w:sz w:val="32"/>
          <w:szCs w:val="32"/>
        </w:rPr>
        <w:t>3、所有改造施工过程，除按图施工不得对已完工程造成破坏，并结合现场实际做相应变更，保证安全、整洁、美观。</w:t>
      </w:r>
    </w:p>
    <w:p w:rsidR="00434295" w:rsidRDefault="00434295" w:rsidP="00434295">
      <w:pPr>
        <w:pStyle w:val="a7"/>
        <w:spacing w:line="560" w:lineRule="exact"/>
        <w:ind w:leftChars="152" w:left="319" w:firstLineChars="100" w:firstLine="308"/>
        <w:rPr>
          <w:rFonts w:ascii="仿宋_GB2312" w:eastAsia="仿宋_GB2312"/>
          <w:spacing w:val="-6"/>
          <w:sz w:val="32"/>
          <w:szCs w:val="32"/>
        </w:rPr>
      </w:pPr>
      <w:r>
        <w:rPr>
          <w:rFonts w:ascii="仿宋_GB2312" w:eastAsia="仿宋_GB2312" w:hint="eastAsia"/>
          <w:spacing w:val="-6"/>
          <w:sz w:val="32"/>
          <w:szCs w:val="32"/>
        </w:rPr>
        <w:lastRenderedPageBreak/>
        <w:t>4、除设计参数</w:t>
      </w:r>
      <w:r w:rsidR="00006F80">
        <w:rPr>
          <w:rFonts w:ascii="仿宋_GB2312" w:eastAsia="仿宋_GB2312" w:hint="eastAsia"/>
          <w:spacing w:val="-6"/>
          <w:sz w:val="32"/>
          <w:szCs w:val="32"/>
        </w:rPr>
        <w:t>中提到的设备及耗材以外，灯杆上</w:t>
      </w:r>
      <w:proofErr w:type="gramStart"/>
      <w:r w:rsidR="00006F80">
        <w:rPr>
          <w:rFonts w:ascii="仿宋_GB2312" w:eastAsia="仿宋_GB2312" w:hint="eastAsia"/>
          <w:spacing w:val="-6"/>
          <w:sz w:val="32"/>
          <w:szCs w:val="32"/>
        </w:rPr>
        <w:t>应有收</w:t>
      </w:r>
      <w:proofErr w:type="gramEnd"/>
      <w:r w:rsidR="00006F80">
        <w:rPr>
          <w:rFonts w:ascii="仿宋_GB2312" w:eastAsia="仿宋_GB2312" w:hint="eastAsia"/>
          <w:spacing w:val="-6"/>
          <w:sz w:val="32"/>
          <w:szCs w:val="32"/>
        </w:rPr>
        <w:t>线框，相应的地方安装转接盒</w:t>
      </w:r>
      <w:r>
        <w:rPr>
          <w:rFonts w:ascii="仿宋_GB2312" w:eastAsia="仿宋_GB2312" w:hint="eastAsia"/>
          <w:spacing w:val="-6"/>
          <w:sz w:val="32"/>
          <w:szCs w:val="32"/>
        </w:rPr>
        <w:t>。</w:t>
      </w:r>
    </w:p>
    <w:p w:rsidR="00434295" w:rsidRPr="00434295" w:rsidRDefault="00434295" w:rsidP="00006F80">
      <w:pPr>
        <w:ind w:firstLineChars="200" w:firstLine="616"/>
      </w:pPr>
      <w:r>
        <w:rPr>
          <w:rFonts w:ascii="仿宋_GB2312" w:eastAsia="仿宋_GB2312" w:hint="eastAsia"/>
          <w:spacing w:val="-6"/>
          <w:sz w:val="32"/>
          <w:szCs w:val="32"/>
        </w:rPr>
        <w:t>5、所有</w:t>
      </w:r>
      <w:proofErr w:type="gramStart"/>
      <w:r>
        <w:rPr>
          <w:rFonts w:ascii="仿宋_GB2312" w:eastAsia="仿宋_GB2312" w:hint="eastAsia"/>
          <w:spacing w:val="-6"/>
          <w:sz w:val="32"/>
          <w:szCs w:val="32"/>
        </w:rPr>
        <w:t>耗材需</w:t>
      </w:r>
      <w:proofErr w:type="gramEnd"/>
      <w:r>
        <w:rPr>
          <w:rFonts w:ascii="仿宋_GB2312" w:eastAsia="仿宋_GB2312" w:hint="eastAsia"/>
          <w:spacing w:val="-6"/>
          <w:sz w:val="32"/>
          <w:szCs w:val="32"/>
        </w:rPr>
        <w:t>留有余量；配电柜内开关留有备用开关；</w:t>
      </w:r>
    </w:p>
    <w:bookmarkEnd w:id="6"/>
    <w:bookmarkEnd w:id="7"/>
    <w:bookmarkEnd w:id="8"/>
    <w:bookmarkEnd w:id="9"/>
    <w:bookmarkEnd w:id="10"/>
    <w:bookmarkEnd w:id="11"/>
    <w:bookmarkEnd w:id="12"/>
    <w:bookmarkEnd w:id="13"/>
    <w:bookmarkEnd w:id="14"/>
    <w:bookmarkEnd w:id="15"/>
    <w:bookmarkEnd w:id="16"/>
    <w:bookmarkEnd w:id="17"/>
    <w:bookmarkEnd w:id="18"/>
    <w:bookmarkEnd w:id="22"/>
    <w:bookmarkEnd w:id="23"/>
    <w:bookmarkEnd w:id="24"/>
    <w:bookmarkEnd w:id="25"/>
    <w:p w:rsidR="003E1C17" w:rsidRPr="00062C31" w:rsidRDefault="003E1C17" w:rsidP="003E1C17">
      <w:pPr>
        <w:pStyle w:val="a5"/>
        <w:ind w:left="900" w:firstLineChars="0" w:firstLine="0"/>
        <w:rPr>
          <w:rFonts w:ascii="方正小标宋简体" w:eastAsia="方正小标宋简体" w:hAnsi="宋体"/>
          <w:color w:val="000000"/>
          <w:sz w:val="44"/>
          <w:szCs w:val="44"/>
        </w:rPr>
      </w:pPr>
    </w:p>
    <w:sectPr w:rsidR="003E1C17" w:rsidRPr="00062C31" w:rsidSect="00E32CDC">
      <w:pgSz w:w="16838" w:h="11906" w:orient="landscape"/>
      <w:pgMar w:top="1474" w:right="1985" w:bottom="1588" w:left="209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03" w:rsidRDefault="00C93303" w:rsidP="009A2E1E">
      <w:r>
        <w:separator/>
      </w:r>
    </w:p>
  </w:endnote>
  <w:endnote w:type="continuationSeparator" w:id="0">
    <w:p w:rsidR="00C93303" w:rsidRDefault="00C93303" w:rsidP="009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微软雅黑"/>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886"/>
      <w:docPartObj>
        <w:docPartGallery w:val="Page Numbers (Bottom of Page)"/>
        <w:docPartUnique/>
      </w:docPartObj>
    </w:sdtPr>
    <w:sdtEndPr/>
    <w:sdtContent>
      <w:p w:rsidR="00F2592D" w:rsidRDefault="002D7437">
        <w:pPr>
          <w:pStyle w:val="a4"/>
          <w:jc w:val="right"/>
        </w:pPr>
        <w:r>
          <w:fldChar w:fldCharType="begin"/>
        </w:r>
        <w:r>
          <w:instrText xml:space="preserve"> PAGE   \* MERGEFORMAT </w:instrText>
        </w:r>
        <w:r>
          <w:fldChar w:fldCharType="separate"/>
        </w:r>
        <w:r w:rsidR="005610F0" w:rsidRPr="005610F0">
          <w:rPr>
            <w:noProof/>
            <w:lang w:val="zh-CN"/>
          </w:rPr>
          <w:t>1</w:t>
        </w:r>
        <w:r>
          <w:rPr>
            <w:noProof/>
            <w:lang w:val="zh-CN"/>
          </w:rPr>
          <w:fldChar w:fldCharType="end"/>
        </w:r>
      </w:p>
    </w:sdtContent>
  </w:sdt>
  <w:p w:rsidR="00F2592D" w:rsidRDefault="00F259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03" w:rsidRDefault="00C93303" w:rsidP="009A2E1E">
      <w:r>
        <w:separator/>
      </w:r>
    </w:p>
  </w:footnote>
  <w:footnote w:type="continuationSeparator" w:id="0">
    <w:p w:rsidR="00C93303" w:rsidRDefault="00C93303" w:rsidP="009A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D5D20"/>
    <w:multiLevelType w:val="singleLevel"/>
    <w:tmpl w:val="B11D5D20"/>
    <w:lvl w:ilvl="0">
      <w:start w:val="1"/>
      <w:numFmt w:val="decimal"/>
      <w:suff w:val="nothing"/>
      <w:lvlText w:val="%1、"/>
      <w:lvlJc w:val="left"/>
      <w:pPr>
        <w:ind w:left="210" w:firstLine="0"/>
      </w:pPr>
    </w:lvl>
  </w:abstractNum>
  <w:abstractNum w:abstractNumId="1">
    <w:nsid w:val="06A510A4"/>
    <w:multiLevelType w:val="hybridMultilevel"/>
    <w:tmpl w:val="09706CB6"/>
    <w:lvl w:ilvl="0" w:tplc="01440390">
      <w:start w:val="1"/>
      <w:numFmt w:val="decimal"/>
      <w:lvlText w:val="（%1）"/>
      <w:lvlJc w:val="left"/>
      <w:pPr>
        <w:ind w:left="1360" w:hanging="720"/>
      </w:pPr>
      <w:rPr>
        <w:rFonts w:ascii="仿宋_GB2312" w:eastAsia="仿宋_GB2312" w:hAnsi="仿宋_GB2312" w:cs="仿宋_GB231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8C20BE2"/>
    <w:multiLevelType w:val="singleLevel"/>
    <w:tmpl w:val="18C20BE2"/>
    <w:lvl w:ilvl="0">
      <w:start w:val="1"/>
      <w:numFmt w:val="chineseCounting"/>
      <w:suff w:val="nothing"/>
      <w:lvlText w:val="（%1）"/>
      <w:lvlJc w:val="left"/>
      <w:rPr>
        <w:rFonts w:hint="eastAsia"/>
      </w:rPr>
    </w:lvl>
  </w:abstractNum>
  <w:abstractNum w:abstractNumId="3">
    <w:nsid w:val="258F07E5"/>
    <w:multiLevelType w:val="multilevel"/>
    <w:tmpl w:val="258F07E5"/>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307624"/>
    <w:multiLevelType w:val="hybridMultilevel"/>
    <w:tmpl w:val="6D2CAB50"/>
    <w:lvl w:ilvl="0" w:tplc="C09E015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DA2991"/>
    <w:multiLevelType w:val="multilevel"/>
    <w:tmpl w:val="39DA2991"/>
    <w:lvl w:ilvl="0">
      <w:start w:val="1"/>
      <w:numFmt w:val="chineseCountingThousand"/>
      <w:suff w:val="nothing"/>
      <w:lvlText w:val="%1、"/>
      <w:lvlJc w:val="left"/>
      <w:pPr>
        <w:ind w:left="13" w:firstLine="555"/>
      </w:pPr>
      <w:rPr>
        <w:rFonts w:cs="Times New Roman" w:hint="eastAsia"/>
        <w:b w:val="0"/>
      </w:rPr>
    </w:lvl>
    <w:lvl w:ilvl="1">
      <w:start w:val="1"/>
      <w:numFmt w:val="japaneseCounting"/>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6">
    <w:nsid w:val="626632BE"/>
    <w:multiLevelType w:val="singleLevel"/>
    <w:tmpl w:val="626632BE"/>
    <w:lvl w:ilvl="0">
      <w:start w:val="1"/>
      <w:numFmt w:val="decimal"/>
      <w:suff w:val="nothing"/>
      <w:lvlText w:val="%1."/>
      <w:lvlJc w:val="left"/>
      <w:pPr>
        <w:ind w:left="0" w:firstLine="0"/>
      </w:pPr>
    </w:lvl>
  </w:abstractNum>
  <w:num w:numId="1">
    <w:abstractNumId w:val="6"/>
    <w:lvlOverride w:ilvl="0">
      <w:startOverride w:val="1"/>
    </w:lvlOverride>
  </w:num>
  <w:num w:numId="2">
    <w:abstractNumId w:val="5"/>
    <w:lvlOverride w:ilvl="0">
      <w:startOverride w:val="1"/>
    </w:lvlOverride>
  </w:num>
  <w:num w:numId="3">
    <w:abstractNumId w:val="3"/>
    <w:lvlOverride w:ilvl="0">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E1E"/>
    <w:rsid w:val="00006F80"/>
    <w:rsid w:val="000404C9"/>
    <w:rsid w:val="00062C31"/>
    <w:rsid w:val="00093733"/>
    <w:rsid w:val="00097BC7"/>
    <w:rsid w:val="000F31A8"/>
    <w:rsid w:val="00132675"/>
    <w:rsid w:val="00143727"/>
    <w:rsid w:val="0015298D"/>
    <w:rsid w:val="00156B46"/>
    <w:rsid w:val="001607F1"/>
    <w:rsid w:val="001801F1"/>
    <w:rsid w:val="001B0382"/>
    <w:rsid w:val="001C3105"/>
    <w:rsid w:val="001C6850"/>
    <w:rsid w:val="001C7E11"/>
    <w:rsid w:val="001D15A6"/>
    <w:rsid w:val="001E0B48"/>
    <w:rsid w:val="002271E7"/>
    <w:rsid w:val="00271170"/>
    <w:rsid w:val="00281D97"/>
    <w:rsid w:val="002A593C"/>
    <w:rsid w:val="002C44C1"/>
    <w:rsid w:val="002D7437"/>
    <w:rsid w:val="003215D5"/>
    <w:rsid w:val="0036418B"/>
    <w:rsid w:val="00371537"/>
    <w:rsid w:val="00371BC1"/>
    <w:rsid w:val="0039019B"/>
    <w:rsid w:val="003904C4"/>
    <w:rsid w:val="003A459F"/>
    <w:rsid w:val="003C575E"/>
    <w:rsid w:val="003E1C17"/>
    <w:rsid w:val="00434295"/>
    <w:rsid w:val="004344EA"/>
    <w:rsid w:val="00473647"/>
    <w:rsid w:val="004E0D3B"/>
    <w:rsid w:val="005066C1"/>
    <w:rsid w:val="005368E2"/>
    <w:rsid w:val="005610F0"/>
    <w:rsid w:val="005A01FF"/>
    <w:rsid w:val="005E41FA"/>
    <w:rsid w:val="006176BF"/>
    <w:rsid w:val="00623AFA"/>
    <w:rsid w:val="00682A16"/>
    <w:rsid w:val="006B144A"/>
    <w:rsid w:val="006B1533"/>
    <w:rsid w:val="006C738E"/>
    <w:rsid w:val="00735B0F"/>
    <w:rsid w:val="007E22E2"/>
    <w:rsid w:val="00802970"/>
    <w:rsid w:val="008238DA"/>
    <w:rsid w:val="008C7A2E"/>
    <w:rsid w:val="008E4F34"/>
    <w:rsid w:val="00941822"/>
    <w:rsid w:val="00947537"/>
    <w:rsid w:val="009A2E1E"/>
    <w:rsid w:val="009C0C4B"/>
    <w:rsid w:val="00A03D13"/>
    <w:rsid w:val="00A4180B"/>
    <w:rsid w:val="00A41EB5"/>
    <w:rsid w:val="00A74FBF"/>
    <w:rsid w:val="00AB74DB"/>
    <w:rsid w:val="00B066BB"/>
    <w:rsid w:val="00BC0F21"/>
    <w:rsid w:val="00BC6233"/>
    <w:rsid w:val="00BF6B5B"/>
    <w:rsid w:val="00C82B3D"/>
    <w:rsid w:val="00C93303"/>
    <w:rsid w:val="00D16214"/>
    <w:rsid w:val="00DD2CA3"/>
    <w:rsid w:val="00DD501B"/>
    <w:rsid w:val="00DF5D6B"/>
    <w:rsid w:val="00E32CDC"/>
    <w:rsid w:val="00EA1842"/>
    <w:rsid w:val="00ED04AF"/>
    <w:rsid w:val="00ED60B6"/>
    <w:rsid w:val="00EE327C"/>
    <w:rsid w:val="00EF42B6"/>
    <w:rsid w:val="00F2592D"/>
    <w:rsid w:val="00F81320"/>
    <w:rsid w:val="00F91E6C"/>
    <w:rsid w:val="00FE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A3"/>
    <w:pPr>
      <w:widowControl w:val="0"/>
      <w:jc w:val="both"/>
    </w:pPr>
  </w:style>
  <w:style w:type="paragraph" w:styleId="3">
    <w:name w:val="heading 3"/>
    <w:basedOn w:val="a"/>
    <w:next w:val="a"/>
    <w:link w:val="3Char"/>
    <w:qFormat/>
    <w:rsid w:val="00062C31"/>
    <w:pPr>
      <w:keepNext/>
      <w:keepLines/>
      <w:spacing w:line="360" w:lineRule="auto"/>
      <w:outlineLvl w:val="2"/>
    </w:pPr>
    <w:rPr>
      <w:rFonts w:ascii="Times New Roman" w:eastAsia="宋体" w:hAnsi="Times New Roman" w:cs="Times New Roman"/>
      <w:b/>
      <w:bCs/>
      <w:sz w:val="24"/>
      <w:szCs w:val="32"/>
    </w:rPr>
  </w:style>
  <w:style w:type="paragraph" w:styleId="4">
    <w:name w:val="heading 4"/>
    <w:basedOn w:val="3"/>
    <w:next w:val="a"/>
    <w:link w:val="4Char"/>
    <w:qFormat/>
    <w:rsid w:val="00062C31"/>
    <w:pPr>
      <w:outlineLvl w:val="3"/>
    </w:pPr>
    <w:rPr>
      <w:rFonts w:ascii="Cambria" w:hAnsi="Cambria"/>
      <w:b w:val="0"/>
      <w:bCs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E1E"/>
    <w:rPr>
      <w:sz w:val="18"/>
      <w:szCs w:val="18"/>
    </w:rPr>
  </w:style>
  <w:style w:type="paragraph" w:styleId="a4">
    <w:name w:val="footer"/>
    <w:basedOn w:val="a"/>
    <w:link w:val="Char0"/>
    <w:uiPriority w:val="99"/>
    <w:unhideWhenUsed/>
    <w:rsid w:val="009A2E1E"/>
    <w:pPr>
      <w:tabs>
        <w:tab w:val="center" w:pos="4153"/>
        <w:tab w:val="right" w:pos="8306"/>
      </w:tabs>
      <w:snapToGrid w:val="0"/>
      <w:jc w:val="left"/>
    </w:pPr>
    <w:rPr>
      <w:sz w:val="18"/>
      <w:szCs w:val="18"/>
    </w:rPr>
  </w:style>
  <w:style w:type="character" w:customStyle="1" w:styleId="Char0">
    <w:name w:val="页脚 Char"/>
    <w:basedOn w:val="a0"/>
    <w:link w:val="a4"/>
    <w:uiPriority w:val="99"/>
    <w:rsid w:val="009A2E1E"/>
    <w:rPr>
      <w:sz w:val="18"/>
      <w:szCs w:val="18"/>
    </w:rPr>
  </w:style>
  <w:style w:type="character" w:customStyle="1" w:styleId="ListParagraphChar">
    <w:name w:val="List Paragraph Char"/>
    <w:link w:val="1"/>
    <w:qFormat/>
    <w:locked/>
    <w:rsid w:val="00EE327C"/>
    <w:rPr>
      <w:rFonts w:ascii="Calibri" w:hAnsi="Calibri"/>
      <w:sz w:val="22"/>
      <w:lang w:eastAsia="en-US"/>
    </w:rPr>
  </w:style>
  <w:style w:type="paragraph" w:customStyle="1" w:styleId="1">
    <w:name w:val="列出段落1"/>
    <w:basedOn w:val="a"/>
    <w:link w:val="ListParagraphChar"/>
    <w:qFormat/>
    <w:rsid w:val="00EE327C"/>
    <w:pPr>
      <w:widowControl/>
      <w:ind w:left="720" w:firstLine="360"/>
      <w:jc w:val="left"/>
    </w:pPr>
    <w:rPr>
      <w:rFonts w:ascii="Calibri" w:hAnsi="Calibri"/>
      <w:sz w:val="22"/>
      <w:lang w:eastAsia="en-US"/>
    </w:rPr>
  </w:style>
  <w:style w:type="paragraph" w:styleId="a5">
    <w:name w:val="List Paragraph"/>
    <w:basedOn w:val="a"/>
    <w:uiPriority w:val="34"/>
    <w:qFormat/>
    <w:rsid w:val="00132675"/>
    <w:pPr>
      <w:ind w:firstLineChars="200" w:firstLine="420"/>
    </w:pPr>
  </w:style>
  <w:style w:type="paragraph" w:styleId="a6">
    <w:name w:val="Balloon Text"/>
    <w:basedOn w:val="a"/>
    <w:link w:val="Char1"/>
    <w:uiPriority w:val="99"/>
    <w:semiHidden/>
    <w:unhideWhenUsed/>
    <w:rsid w:val="008E4F34"/>
    <w:rPr>
      <w:sz w:val="18"/>
      <w:szCs w:val="18"/>
    </w:rPr>
  </w:style>
  <w:style w:type="character" w:customStyle="1" w:styleId="Char1">
    <w:name w:val="批注框文本 Char"/>
    <w:basedOn w:val="a0"/>
    <w:link w:val="a6"/>
    <w:uiPriority w:val="99"/>
    <w:semiHidden/>
    <w:rsid w:val="008E4F34"/>
    <w:rPr>
      <w:sz w:val="18"/>
      <w:szCs w:val="18"/>
    </w:rPr>
  </w:style>
  <w:style w:type="character" w:customStyle="1" w:styleId="3Char">
    <w:name w:val="标题 3 Char"/>
    <w:basedOn w:val="a0"/>
    <w:link w:val="3"/>
    <w:rsid w:val="00062C31"/>
    <w:rPr>
      <w:rFonts w:ascii="Times New Roman" w:eastAsia="宋体" w:hAnsi="Times New Roman" w:cs="Times New Roman"/>
      <w:b/>
      <w:bCs/>
      <w:sz w:val="24"/>
      <w:szCs w:val="32"/>
    </w:rPr>
  </w:style>
  <w:style w:type="character" w:customStyle="1" w:styleId="4Char">
    <w:name w:val="标题 4 Char"/>
    <w:basedOn w:val="a0"/>
    <w:link w:val="4"/>
    <w:rsid w:val="00062C31"/>
    <w:rPr>
      <w:rFonts w:ascii="Cambria" w:eastAsia="宋体" w:hAnsi="Cambria" w:cs="Times New Roman"/>
      <w:sz w:val="24"/>
      <w:szCs w:val="28"/>
    </w:rPr>
  </w:style>
  <w:style w:type="paragraph" w:styleId="a7">
    <w:name w:val="Normal Indent"/>
    <w:basedOn w:val="a"/>
    <w:qFormat/>
    <w:rsid w:val="00062C31"/>
    <w:pPr>
      <w:spacing w:line="360" w:lineRule="auto"/>
      <w:ind w:right="240" w:firstLine="420"/>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3230">
      <w:bodyDiv w:val="1"/>
      <w:marLeft w:val="0"/>
      <w:marRight w:val="0"/>
      <w:marTop w:val="0"/>
      <w:marBottom w:val="0"/>
      <w:divBdr>
        <w:top w:val="none" w:sz="0" w:space="0" w:color="auto"/>
        <w:left w:val="none" w:sz="0" w:space="0" w:color="auto"/>
        <w:bottom w:val="none" w:sz="0" w:space="0" w:color="auto"/>
        <w:right w:val="none" w:sz="0" w:space="0" w:color="auto"/>
      </w:divBdr>
    </w:div>
    <w:div w:id="727462644">
      <w:bodyDiv w:val="1"/>
      <w:marLeft w:val="0"/>
      <w:marRight w:val="0"/>
      <w:marTop w:val="0"/>
      <w:marBottom w:val="0"/>
      <w:divBdr>
        <w:top w:val="none" w:sz="0" w:space="0" w:color="auto"/>
        <w:left w:val="none" w:sz="0" w:space="0" w:color="auto"/>
        <w:bottom w:val="none" w:sz="0" w:space="0" w:color="auto"/>
        <w:right w:val="none" w:sz="0" w:space="0" w:color="auto"/>
      </w:divBdr>
    </w:div>
    <w:div w:id="752123020">
      <w:bodyDiv w:val="1"/>
      <w:marLeft w:val="0"/>
      <w:marRight w:val="0"/>
      <w:marTop w:val="0"/>
      <w:marBottom w:val="0"/>
      <w:divBdr>
        <w:top w:val="none" w:sz="0" w:space="0" w:color="auto"/>
        <w:left w:val="none" w:sz="0" w:space="0" w:color="auto"/>
        <w:bottom w:val="none" w:sz="0" w:space="0" w:color="auto"/>
        <w:right w:val="none" w:sz="0" w:space="0" w:color="auto"/>
      </w:divBdr>
    </w:div>
    <w:div w:id="20278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BF90-EB70-421B-BFF3-F332A984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571</Words>
  <Characters>3258</Characters>
  <Application>Microsoft Office Word</Application>
  <DocSecurity>0</DocSecurity>
  <Lines>27</Lines>
  <Paragraphs>7</Paragraphs>
  <ScaleCrop>false</ScaleCrop>
  <Company>Sky123.Org</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122</cp:revision>
  <cp:lastPrinted>2023-03-15T09:16:00Z</cp:lastPrinted>
  <dcterms:created xsi:type="dcterms:W3CDTF">2022-05-05T03:52:00Z</dcterms:created>
  <dcterms:modified xsi:type="dcterms:W3CDTF">2024-03-26T03:03:00Z</dcterms:modified>
</cp:coreProperties>
</file>