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77" w:rsidRPr="00F86EB1" w:rsidRDefault="00C27977" w:rsidP="00C27977">
      <w:pPr>
        <w:jc w:val="center"/>
        <w:outlineLvl w:val="0"/>
        <w:rPr>
          <w:rFonts w:asciiTheme="minorEastAsia" w:eastAsiaTheme="minorEastAsia" w:hAnsiTheme="minorEastAsia"/>
        </w:rPr>
      </w:pPr>
      <w:r w:rsidRPr="00F86EB1">
        <w:rPr>
          <w:rStyle w:val="1Char"/>
          <w:rFonts w:asciiTheme="minorEastAsia" w:eastAsiaTheme="minorEastAsia" w:hAnsiTheme="minorEastAsia" w:hint="eastAsia"/>
          <w:bCs/>
        </w:rPr>
        <w:t>采购需求及技术要求</w:t>
      </w:r>
    </w:p>
    <w:p w:rsidR="00C27977" w:rsidRPr="00F86EB1" w:rsidRDefault="00C27977" w:rsidP="00C27977">
      <w:pPr>
        <w:keepNext/>
        <w:keepLines/>
        <w:widowControl w:val="0"/>
        <w:autoSpaceDE w:val="0"/>
        <w:autoSpaceDN w:val="0"/>
        <w:adjustRightInd w:val="0"/>
        <w:snapToGrid w:val="0"/>
        <w:spacing w:line="360" w:lineRule="auto"/>
        <w:ind w:firstLine="200"/>
        <w:jc w:val="both"/>
        <w:outlineLvl w:val="1"/>
        <w:rPr>
          <w:rFonts w:asciiTheme="minorEastAsia" w:eastAsiaTheme="minorEastAsia" w:hAnsiTheme="minorEastAsia" w:cs="楷体"/>
          <w:b/>
          <w:szCs w:val="24"/>
          <w:lang w:val="zh-CN"/>
        </w:rPr>
      </w:pPr>
      <w:bookmarkStart w:id="0" w:name="_Toc164076675"/>
      <w:bookmarkStart w:id="1" w:name="_Toc86675160"/>
      <w:r w:rsidRPr="00F86EB1">
        <w:rPr>
          <w:rFonts w:asciiTheme="minorEastAsia" w:eastAsiaTheme="minorEastAsia" w:hAnsiTheme="minorEastAsia" w:cs="楷体" w:hint="eastAsia"/>
          <w:b/>
          <w:szCs w:val="24"/>
          <w:lang w:val="zh-CN"/>
        </w:rPr>
        <w:t>（一）项目内容</w:t>
      </w:r>
      <w:bookmarkEnd w:id="0"/>
      <w:bookmarkEnd w:id="1"/>
    </w:p>
    <w:p w:rsidR="00C27977" w:rsidRPr="00F86EB1" w:rsidRDefault="00C27977" w:rsidP="00C27977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kern w:val="2"/>
          <w:szCs w:val="24"/>
        </w:rPr>
      </w:pPr>
      <w:r w:rsidRPr="00F86EB1">
        <w:rPr>
          <w:rFonts w:asciiTheme="minorEastAsia" w:eastAsiaTheme="minorEastAsia" w:hAnsiTheme="minorEastAsia" w:hint="eastAsia"/>
          <w:kern w:val="2"/>
          <w:szCs w:val="24"/>
          <w:lang w:val="zh-CN"/>
        </w:rPr>
        <w:t>大吨位（</w:t>
      </w:r>
      <w:r w:rsidRPr="00F86EB1">
        <w:rPr>
          <w:rFonts w:asciiTheme="minorEastAsia" w:eastAsiaTheme="minorEastAsia" w:hAnsiTheme="minorEastAsia" w:hint="eastAsia"/>
          <w:kern w:val="2"/>
          <w:szCs w:val="24"/>
        </w:rPr>
        <w:t>28吨级</w:t>
      </w:r>
      <w:r w:rsidRPr="00F86EB1">
        <w:rPr>
          <w:rFonts w:asciiTheme="minorEastAsia" w:eastAsiaTheme="minorEastAsia" w:hAnsiTheme="minorEastAsia" w:hint="eastAsia"/>
          <w:kern w:val="2"/>
          <w:szCs w:val="24"/>
          <w:lang w:val="zh-CN"/>
        </w:rPr>
        <w:t>）可控震源系统</w:t>
      </w:r>
      <w:r w:rsidRPr="00F86EB1">
        <w:rPr>
          <w:rFonts w:asciiTheme="minorEastAsia" w:eastAsiaTheme="minorEastAsia" w:hAnsiTheme="minorEastAsia" w:hint="eastAsia"/>
          <w:kern w:val="2"/>
          <w:szCs w:val="24"/>
        </w:rPr>
        <w:t xml:space="preserve">1套，包括纵波可控震源和震源电控系统。预算价格410万。 </w:t>
      </w:r>
    </w:p>
    <w:p w:rsidR="00C27977" w:rsidRPr="00F86EB1" w:rsidRDefault="00C27977" w:rsidP="00C27977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kern w:val="2"/>
          <w:szCs w:val="24"/>
        </w:rPr>
      </w:pPr>
      <w:r w:rsidRPr="00F86EB1">
        <w:rPr>
          <w:rFonts w:asciiTheme="minorEastAsia" w:eastAsiaTheme="minorEastAsia" w:hAnsiTheme="minorEastAsia" w:hint="eastAsia"/>
          <w:kern w:val="2"/>
          <w:szCs w:val="24"/>
        </w:rPr>
        <w:t xml:space="preserve">（1）纵波可控震源 </w:t>
      </w:r>
    </w:p>
    <w:p w:rsidR="00C27977" w:rsidRPr="00F86EB1" w:rsidRDefault="00C27977" w:rsidP="00C27977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kern w:val="2"/>
          <w:szCs w:val="24"/>
        </w:rPr>
      </w:pPr>
      <w:r w:rsidRPr="00F86EB1">
        <w:rPr>
          <w:rFonts w:asciiTheme="minorEastAsia" w:eastAsiaTheme="minorEastAsia" w:hAnsiTheme="minorEastAsia" w:hint="eastAsia"/>
          <w:kern w:val="2"/>
          <w:szCs w:val="24"/>
        </w:rPr>
        <w:t xml:space="preserve">纵波可控震源系统由动力总成、液压系统、纵波振动器、传动系统、车架、驾驶室等组成，且包含必需的专用工具和备品备件等。 </w:t>
      </w:r>
    </w:p>
    <w:p w:rsidR="00C27977" w:rsidRPr="00F86EB1" w:rsidRDefault="00C27977" w:rsidP="00C27977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kern w:val="2"/>
          <w:szCs w:val="24"/>
        </w:rPr>
      </w:pPr>
      <w:r w:rsidRPr="00F86EB1">
        <w:rPr>
          <w:rFonts w:asciiTheme="minorEastAsia" w:eastAsiaTheme="minorEastAsia" w:hAnsiTheme="minorEastAsia" w:hint="eastAsia"/>
          <w:kern w:val="2"/>
          <w:szCs w:val="24"/>
        </w:rPr>
        <w:t>四轮驱动，具备</w:t>
      </w:r>
      <w:proofErr w:type="gramStart"/>
      <w:r w:rsidRPr="00F86EB1">
        <w:rPr>
          <w:rFonts w:asciiTheme="minorEastAsia" w:eastAsiaTheme="minorEastAsia" w:hAnsiTheme="minorEastAsia" w:hint="eastAsia"/>
          <w:kern w:val="2"/>
          <w:szCs w:val="24"/>
        </w:rPr>
        <w:t>自行走</w:t>
      </w:r>
      <w:proofErr w:type="gramEnd"/>
      <w:r w:rsidRPr="00F86EB1">
        <w:rPr>
          <w:rFonts w:asciiTheme="minorEastAsia" w:eastAsiaTheme="minorEastAsia" w:hAnsiTheme="minorEastAsia" w:hint="eastAsia"/>
          <w:kern w:val="2"/>
          <w:szCs w:val="24"/>
        </w:rPr>
        <w:t xml:space="preserve">作业功能，满足陆地野外作业需要，绿色环保，节能高效，机动性强，结实耐用，可以在城镇、乡村狭窄道路和空间下开展探测。具有低频宽频带、高精度探测优势，满足深浅地震勘探需求。 </w:t>
      </w:r>
    </w:p>
    <w:p w:rsidR="00C27977" w:rsidRPr="00F86EB1" w:rsidRDefault="00C27977" w:rsidP="00C27977">
      <w:pPr>
        <w:widowControl w:val="0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kern w:val="2"/>
          <w:szCs w:val="24"/>
        </w:rPr>
      </w:pPr>
      <w:r w:rsidRPr="00F86EB1">
        <w:rPr>
          <w:rFonts w:asciiTheme="minorEastAsia" w:eastAsiaTheme="minorEastAsia" w:hAnsiTheme="minorEastAsia" w:hint="eastAsia"/>
          <w:kern w:val="2"/>
          <w:szCs w:val="24"/>
        </w:rPr>
        <w:t xml:space="preserve">（2）震源电控系统 </w:t>
      </w:r>
    </w:p>
    <w:p w:rsidR="00C27977" w:rsidRPr="00F86EB1" w:rsidRDefault="00C27977" w:rsidP="00C27977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kern w:val="2"/>
          <w:szCs w:val="24"/>
        </w:rPr>
      </w:pPr>
      <w:r w:rsidRPr="00F86EB1">
        <w:rPr>
          <w:rFonts w:asciiTheme="minorEastAsia" w:eastAsiaTheme="minorEastAsia" w:hAnsiTheme="minorEastAsia" w:hint="eastAsia"/>
          <w:kern w:val="2"/>
          <w:szCs w:val="24"/>
        </w:rPr>
        <w:t xml:space="preserve">震源电控系统由通用型编码器和译码器、反馈传感器、无线电台、GPS 授时器、辅助设备等组成。 </w:t>
      </w:r>
    </w:p>
    <w:p w:rsidR="00C27977" w:rsidRPr="00F86EB1" w:rsidRDefault="00C27977" w:rsidP="00C27977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 w:cs="楷体"/>
          <w:b/>
          <w:szCs w:val="24"/>
          <w:lang w:val="zh-CN"/>
        </w:rPr>
      </w:pPr>
      <w:r w:rsidRPr="00F86EB1">
        <w:rPr>
          <w:rFonts w:asciiTheme="minorEastAsia" w:eastAsiaTheme="minorEastAsia" w:hAnsiTheme="minorEastAsia" w:hint="eastAsia"/>
          <w:kern w:val="2"/>
          <w:szCs w:val="24"/>
        </w:rPr>
        <w:t>功能上应满足与其他同类震源同时或独立工作；适用于各型号的液压伺服型可控震源，可执行单一频率、线性（升频、降频）、对数、时间</w:t>
      </w:r>
      <w:proofErr w:type="gramStart"/>
      <w:r w:rsidRPr="00F86EB1">
        <w:rPr>
          <w:rFonts w:asciiTheme="minorEastAsia" w:eastAsiaTheme="minorEastAsia" w:hAnsiTheme="minorEastAsia" w:hint="eastAsia"/>
          <w:kern w:val="2"/>
          <w:szCs w:val="24"/>
        </w:rPr>
        <w:t>幂</w:t>
      </w:r>
      <w:proofErr w:type="gramEnd"/>
      <w:r w:rsidRPr="00F86EB1">
        <w:rPr>
          <w:rFonts w:asciiTheme="minorEastAsia" w:eastAsiaTheme="minorEastAsia" w:hAnsiTheme="minorEastAsia" w:hint="eastAsia"/>
          <w:kern w:val="2"/>
          <w:szCs w:val="24"/>
        </w:rPr>
        <w:t xml:space="preserve">、脉冲、随机等多种扫描方式。具备自主授时激发和电台被动激发功能，适应有缆和无缆地震仪器数据采集需要。 </w:t>
      </w:r>
    </w:p>
    <w:p w:rsidR="00C27977" w:rsidRPr="00F86EB1" w:rsidRDefault="00C27977" w:rsidP="00C27977">
      <w:pPr>
        <w:keepNext/>
        <w:keepLines/>
        <w:widowControl w:val="0"/>
        <w:autoSpaceDE w:val="0"/>
        <w:autoSpaceDN w:val="0"/>
        <w:adjustRightInd w:val="0"/>
        <w:snapToGrid w:val="0"/>
        <w:spacing w:line="360" w:lineRule="auto"/>
        <w:ind w:firstLineChars="100" w:firstLine="241"/>
        <w:jc w:val="both"/>
        <w:outlineLvl w:val="1"/>
        <w:rPr>
          <w:rFonts w:asciiTheme="minorEastAsia" w:eastAsiaTheme="minorEastAsia" w:hAnsiTheme="minorEastAsia" w:cs="楷体"/>
          <w:b/>
          <w:szCs w:val="24"/>
          <w:lang w:val="zh-CN"/>
        </w:rPr>
      </w:pPr>
      <w:bookmarkStart w:id="2" w:name="_Toc86675162"/>
      <w:bookmarkStart w:id="3" w:name="_Toc164076676"/>
      <w:r w:rsidRPr="00F86EB1">
        <w:rPr>
          <w:rFonts w:asciiTheme="minorEastAsia" w:eastAsiaTheme="minorEastAsia" w:hAnsiTheme="minorEastAsia" w:cs="楷体" w:hint="eastAsia"/>
          <w:b/>
          <w:szCs w:val="24"/>
          <w:lang w:val="zh-CN"/>
        </w:rPr>
        <w:t>（二）建设地点</w:t>
      </w:r>
      <w:bookmarkEnd w:id="2"/>
      <w:bookmarkEnd w:id="3"/>
    </w:p>
    <w:p w:rsidR="00C27977" w:rsidRPr="00F86EB1" w:rsidRDefault="00C27977" w:rsidP="00C27977">
      <w:pPr>
        <w:pStyle w:val="a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86EB1">
        <w:rPr>
          <w:rFonts w:asciiTheme="minorEastAsia" w:eastAsiaTheme="minorEastAsia" w:hAnsiTheme="minorEastAsia" w:hint="eastAsia"/>
          <w:sz w:val="24"/>
          <w:szCs w:val="24"/>
          <w:lang w:val="zh-CN"/>
        </w:rPr>
        <w:t>甘肃省兰州市</w:t>
      </w:r>
      <w:r w:rsidRPr="00F86EB1">
        <w:rPr>
          <w:rFonts w:asciiTheme="minorEastAsia" w:eastAsiaTheme="minorEastAsia" w:hAnsiTheme="minorEastAsia" w:hint="eastAsia"/>
          <w:sz w:val="24"/>
          <w:szCs w:val="24"/>
        </w:rPr>
        <w:t>城关区东岗西路450号甘肃省地震局院内。</w:t>
      </w:r>
    </w:p>
    <w:p w:rsidR="00C27977" w:rsidRPr="00F86EB1" w:rsidRDefault="00C27977" w:rsidP="00C27977">
      <w:pPr>
        <w:keepNext/>
        <w:keepLines/>
        <w:widowControl w:val="0"/>
        <w:adjustRightInd w:val="0"/>
        <w:snapToGrid w:val="0"/>
        <w:spacing w:line="360" w:lineRule="auto"/>
        <w:jc w:val="both"/>
        <w:outlineLvl w:val="0"/>
        <w:rPr>
          <w:rFonts w:asciiTheme="minorEastAsia" w:eastAsiaTheme="minorEastAsia" w:hAnsiTheme="minorEastAsia" w:cs="宋体"/>
          <w:b/>
          <w:bCs/>
          <w:kern w:val="2"/>
          <w:szCs w:val="24"/>
        </w:rPr>
      </w:pPr>
      <w:bookmarkStart w:id="4" w:name="_Toc164076677"/>
      <w:r w:rsidRPr="00F86EB1">
        <w:rPr>
          <w:rFonts w:asciiTheme="minorEastAsia" w:eastAsiaTheme="minorEastAsia" w:hAnsiTheme="minorEastAsia" w:cs="宋体" w:hint="eastAsia"/>
          <w:b/>
          <w:bCs/>
          <w:kern w:val="2"/>
          <w:szCs w:val="24"/>
        </w:rPr>
        <w:t>二、供货时限</w:t>
      </w:r>
      <w:bookmarkEnd w:id="4"/>
    </w:p>
    <w:p w:rsidR="00C27977" w:rsidRPr="00F86EB1" w:rsidRDefault="00C27977" w:rsidP="00C27977">
      <w:pPr>
        <w:pStyle w:val="a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86EB1">
        <w:rPr>
          <w:rFonts w:asciiTheme="minorEastAsia" w:eastAsiaTheme="minorEastAsia" w:hAnsiTheme="minorEastAsia" w:hint="eastAsia"/>
          <w:sz w:val="24"/>
          <w:szCs w:val="24"/>
        </w:rPr>
        <w:t>2024年9月30日前。</w:t>
      </w:r>
    </w:p>
    <w:p w:rsidR="00C27977" w:rsidRPr="00F86EB1" w:rsidRDefault="00C27977" w:rsidP="00C27977">
      <w:pPr>
        <w:keepNext/>
        <w:keepLines/>
        <w:widowControl w:val="0"/>
        <w:adjustRightInd w:val="0"/>
        <w:snapToGrid w:val="0"/>
        <w:spacing w:line="360" w:lineRule="auto"/>
        <w:jc w:val="both"/>
        <w:outlineLvl w:val="0"/>
        <w:rPr>
          <w:rFonts w:asciiTheme="minorEastAsia" w:eastAsiaTheme="minorEastAsia" w:hAnsiTheme="minorEastAsia" w:cs="宋体"/>
          <w:b/>
          <w:bCs/>
          <w:kern w:val="2"/>
          <w:szCs w:val="24"/>
        </w:rPr>
      </w:pPr>
      <w:bookmarkStart w:id="5" w:name="_Toc164076678"/>
      <w:r w:rsidRPr="00F86EB1">
        <w:rPr>
          <w:rFonts w:asciiTheme="minorEastAsia" w:eastAsiaTheme="minorEastAsia" w:hAnsiTheme="minorEastAsia" w:cs="宋体" w:hint="eastAsia"/>
          <w:b/>
          <w:bCs/>
          <w:kern w:val="2"/>
          <w:szCs w:val="24"/>
        </w:rPr>
        <w:t>三、技术要求</w:t>
      </w:r>
      <w:bookmarkEnd w:id="5"/>
    </w:p>
    <w:p w:rsidR="00C27977" w:rsidRPr="00F86EB1" w:rsidRDefault="00C27977" w:rsidP="00C27977">
      <w:pPr>
        <w:widowControl w:val="0"/>
        <w:spacing w:line="300" w:lineRule="auto"/>
        <w:ind w:leftChars="200" w:left="480"/>
        <w:jc w:val="both"/>
        <w:rPr>
          <w:rFonts w:asciiTheme="minorEastAsia" w:eastAsiaTheme="minorEastAsia" w:hAnsiTheme="minorEastAsia"/>
          <w:b/>
          <w:bCs/>
          <w:kern w:val="2"/>
          <w:szCs w:val="24"/>
        </w:rPr>
      </w:pPr>
      <w:r w:rsidRPr="00F86EB1">
        <w:rPr>
          <w:rFonts w:asciiTheme="minorEastAsia" w:eastAsiaTheme="minorEastAsia" w:hAnsiTheme="minorEastAsia" w:hint="eastAsia"/>
          <w:b/>
          <w:bCs/>
          <w:kern w:val="2"/>
          <w:szCs w:val="24"/>
        </w:rPr>
        <w:t xml:space="preserve">1. 技术指标 </w:t>
      </w:r>
    </w:p>
    <w:tbl>
      <w:tblPr>
        <w:tblStyle w:val="a6"/>
        <w:tblW w:w="9212" w:type="dxa"/>
        <w:jc w:val="center"/>
        <w:tblLook w:val="04A0" w:firstRow="1" w:lastRow="0" w:firstColumn="1" w:lastColumn="0" w:noHBand="0" w:noVBand="1"/>
      </w:tblPr>
      <w:tblGrid>
        <w:gridCol w:w="705"/>
        <w:gridCol w:w="2156"/>
        <w:gridCol w:w="4949"/>
        <w:gridCol w:w="1402"/>
      </w:tblGrid>
      <w:tr w:rsidR="00C27977" w:rsidRPr="00F86EB1" w:rsidTr="00925937">
        <w:trPr>
          <w:trHeight w:val="152"/>
          <w:jc w:val="center"/>
        </w:trPr>
        <w:tc>
          <w:tcPr>
            <w:tcW w:w="0" w:type="auto"/>
            <w:vAlign w:val="center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/>
                <w:b/>
                <w:bCs/>
                <w:kern w:val="2"/>
                <w:szCs w:val="24"/>
              </w:rPr>
              <w:t>序号</w:t>
            </w:r>
          </w:p>
        </w:tc>
        <w:tc>
          <w:tcPr>
            <w:tcW w:w="0" w:type="auto"/>
            <w:vAlign w:val="center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/>
                <w:b/>
                <w:bCs/>
                <w:kern w:val="2"/>
                <w:szCs w:val="24"/>
              </w:rPr>
              <w:t>技术指标</w:t>
            </w:r>
          </w:p>
        </w:tc>
        <w:tc>
          <w:tcPr>
            <w:tcW w:w="4949" w:type="dxa"/>
            <w:vAlign w:val="center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/>
                <w:b/>
                <w:bCs/>
                <w:kern w:val="2"/>
                <w:szCs w:val="24"/>
              </w:rPr>
              <w:t>参数要求</w:t>
            </w:r>
          </w:p>
        </w:tc>
        <w:tc>
          <w:tcPr>
            <w:tcW w:w="1402" w:type="dxa"/>
            <w:vAlign w:val="center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/>
                <w:b/>
                <w:bCs/>
                <w:kern w:val="2"/>
                <w:szCs w:val="24"/>
              </w:rPr>
              <w:t>指标类型</w:t>
            </w:r>
          </w:p>
        </w:tc>
      </w:tr>
      <w:tr w:rsidR="00C27977" w:rsidRPr="00F86EB1" w:rsidTr="00925937">
        <w:trPr>
          <w:trHeight w:val="152"/>
          <w:jc w:val="center"/>
        </w:trPr>
        <w:tc>
          <w:tcPr>
            <w:tcW w:w="9212" w:type="dxa"/>
            <w:gridSpan w:val="4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/>
                <w:b/>
                <w:bCs/>
                <w:kern w:val="2"/>
                <w:szCs w:val="24"/>
              </w:rPr>
              <w:t>纵波可控震源</w:t>
            </w:r>
          </w:p>
        </w:tc>
      </w:tr>
      <w:tr w:rsidR="00C27977" w:rsidRPr="00F86EB1" w:rsidTr="00925937">
        <w:trPr>
          <w:trHeight w:val="152"/>
          <w:jc w:val="center"/>
        </w:trPr>
        <w:tc>
          <w:tcPr>
            <w:tcW w:w="0" w:type="auto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1</w:t>
            </w:r>
          </w:p>
        </w:tc>
        <w:tc>
          <w:tcPr>
            <w:tcW w:w="0" w:type="auto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地震波类型</w:t>
            </w:r>
          </w:p>
        </w:tc>
        <w:tc>
          <w:tcPr>
            <w:tcW w:w="4949" w:type="dxa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P波</w:t>
            </w:r>
          </w:p>
        </w:tc>
        <w:tc>
          <w:tcPr>
            <w:tcW w:w="1402" w:type="dxa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</w:tr>
      <w:tr w:rsidR="00C27977" w:rsidRPr="00F86EB1" w:rsidTr="00925937">
        <w:trPr>
          <w:trHeight w:val="152"/>
          <w:jc w:val="center"/>
        </w:trPr>
        <w:tc>
          <w:tcPr>
            <w:tcW w:w="0" w:type="auto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2</w:t>
            </w:r>
          </w:p>
        </w:tc>
        <w:tc>
          <w:tcPr>
            <w:tcW w:w="0" w:type="auto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额定</w:t>
            </w:r>
            <w:r w:rsidRPr="00F86EB1">
              <w:rPr>
                <w:rFonts w:asciiTheme="minorEastAsia" w:eastAsiaTheme="minorEastAsia" w:hAnsiTheme="minorEastAsia" w:hint="eastAsia"/>
                <w:kern w:val="2"/>
                <w:szCs w:val="24"/>
              </w:rPr>
              <w:t>峰值</w:t>
            </w: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出力</w:t>
            </w:r>
          </w:p>
        </w:tc>
        <w:tc>
          <w:tcPr>
            <w:tcW w:w="4949" w:type="dxa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≥27</w:t>
            </w:r>
            <w:r w:rsidRPr="00F86EB1">
              <w:rPr>
                <w:rFonts w:asciiTheme="minorEastAsia" w:eastAsiaTheme="minorEastAsia" w:hAnsiTheme="minorEastAsia" w:hint="eastAsia"/>
                <w:kern w:val="2"/>
                <w:szCs w:val="24"/>
              </w:rPr>
              <w:t>6</w:t>
            </w: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kN</w:t>
            </w:r>
          </w:p>
        </w:tc>
        <w:tc>
          <w:tcPr>
            <w:tcW w:w="1402" w:type="dxa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★</w:t>
            </w:r>
          </w:p>
        </w:tc>
      </w:tr>
      <w:tr w:rsidR="00C27977" w:rsidRPr="00F86EB1" w:rsidTr="00925937">
        <w:trPr>
          <w:trHeight w:val="152"/>
          <w:jc w:val="center"/>
        </w:trPr>
        <w:tc>
          <w:tcPr>
            <w:tcW w:w="0" w:type="auto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3</w:t>
            </w:r>
          </w:p>
        </w:tc>
        <w:tc>
          <w:tcPr>
            <w:tcW w:w="0" w:type="auto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 w:hint="eastAsia"/>
                <w:kern w:val="2"/>
                <w:szCs w:val="24"/>
              </w:rPr>
              <w:t>线性扫描</w:t>
            </w: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范围</w:t>
            </w:r>
          </w:p>
        </w:tc>
        <w:tc>
          <w:tcPr>
            <w:tcW w:w="4949" w:type="dxa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eastAsiaTheme="minorEastAsia"/>
                <w:kern w:val="2"/>
                <w:szCs w:val="24"/>
              </w:rPr>
              <w:t>3~140Hz</w:t>
            </w:r>
          </w:p>
        </w:tc>
        <w:tc>
          <w:tcPr>
            <w:tcW w:w="1402" w:type="dxa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★</w:t>
            </w:r>
          </w:p>
        </w:tc>
      </w:tr>
      <w:tr w:rsidR="00C27977" w:rsidRPr="00F86EB1" w:rsidTr="00925937">
        <w:trPr>
          <w:trHeight w:val="152"/>
          <w:jc w:val="center"/>
        </w:trPr>
        <w:tc>
          <w:tcPr>
            <w:tcW w:w="0" w:type="auto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4</w:t>
            </w:r>
          </w:p>
        </w:tc>
        <w:tc>
          <w:tcPr>
            <w:tcW w:w="0" w:type="auto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最大静载压重</w:t>
            </w:r>
          </w:p>
        </w:tc>
        <w:tc>
          <w:tcPr>
            <w:tcW w:w="4949" w:type="dxa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≥285kN</w:t>
            </w:r>
          </w:p>
        </w:tc>
        <w:tc>
          <w:tcPr>
            <w:tcW w:w="1402" w:type="dxa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★</w:t>
            </w:r>
          </w:p>
        </w:tc>
      </w:tr>
      <w:tr w:rsidR="00C27977" w:rsidRPr="00F86EB1" w:rsidTr="00925937">
        <w:trPr>
          <w:trHeight w:val="152"/>
          <w:jc w:val="center"/>
        </w:trPr>
        <w:tc>
          <w:tcPr>
            <w:tcW w:w="0" w:type="auto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5</w:t>
            </w:r>
          </w:p>
        </w:tc>
        <w:tc>
          <w:tcPr>
            <w:tcW w:w="0" w:type="auto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重锤质量</w:t>
            </w:r>
          </w:p>
        </w:tc>
        <w:tc>
          <w:tcPr>
            <w:tcW w:w="4949" w:type="dxa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≥5</w:t>
            </w:r>
            <w:r w:rsidRPr="00F86EB1">
              <w:rPr>
                <w:rFonts w:asciiTheme="minorEastAsia" w:eastAsiaTheme="minorEastAsia" w:hAnsiTheme="minorEastAsia" w:hint="eastAsia"/>
                <w:kern w:val="2"/>
                <w:szCs w:val="24"/>
              </w:rPr>
              <w:t>4</w:t>
            </w: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00kg</w:t>
            </w:r>
          </w:p>
        </w:tc>
        <w:tc>
          <w:tcPr>
            <w:tcW w:w="1402" w:type="dxa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★</w:t>
            </w:r>
          </w:p>
        </w:tc>
      </w:tr>
      <w:tr w:rsidR="00C27977" w:rsidRPr="00F86EB1" w:rsidTr="00925937">
        <w:trPr>
          <w:trHeight w:val="408"/>
          <w:jc w:val="center"/>
        </w:trPr>
        <w:tc>
          <w:tcPr>
            <w:tcW w:w="0" w:type="auto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6</w:t>
            </w:r>
          </w:p>
        </w:tc>
        <w:tc>
          <w:tcPr>
            <w:tcW w:w="0" w:type="auto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重锤位移有效行程</w:t>
            </w:r>
          </w:p>
        </w:tc>
        <w:tc>
          <w:tcPr>
            <w:tcW w:w="4949" w:type="dxa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≥178mm</w:t>
            </w:r>
          </w:p>
        </w:tc>
        <w:tc>
          <w:tcPr>
            <w:tcW w:w="1402" w:type="dxa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★</w:t>
            </w:r>
          </w:p>
        </w:tc>
      </w:tr>
      <w:tr w:rsidR="00C27977" w:rsidRPr="00F86EB1" w:rsidTr="00925937">
        <w:trPr>
          <w:trHeight w:val="408"/>
          <w:jc w:val="center"/>
        </w:trPr>
        <w:tc>
          <w:tcPr>
            <w:tcW w:w="0" w:type="auto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 w:hint="eastAsia"/>
                <w:kern w:val="2"/>
                <w:szCs w:val="24"/>
              </w:rPr>
              <w:lastRenderedPageBreak/>
              <w:t>7</w:t>
            </w:r>
          </w:p>
        </w:tc>
        <w:tc>
          <w:tcPr>
            <w:tcW w:w="2156" w:type="dxa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 w:hint="eastAsia"/>
                <w:kern w:val="2"/>
                <w:szCs w:val="24"/>
              </w:rPr>
              <w:t>振动系统额定工作压力</w:t>
            </w:r>
          </w:p>
        </w:tc>
        <w:tc>
          <w:tcPr>
            <w:tcW w:w="4949" w:type="dxa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 w:hint="eastAsia"/>
                <w:kern w:val="2"/>
                <w:szCs w:val="24"/>
              </w:rPr>
              <w:t xml:space="preserve">高压22 </w:t>
            </w:r>
            <w:proofErr w:type="spellStart"/>
            <w:r w:rsidRPr="00F86EB1">
              <w:rPr>
                <w:rFonts w:asciiTheme="minorEastAsia" w:eastAsiaTheme="minorEastAsia" w:hAnsiTheme="minorEastAsia" w:hint="eastAsia"/>
                <w:kern w:val="2"/>
                <w:szCs w:val="24"/>
              </w:rPr>
              <w:t>Mpa</w:t>
            </w:r>
            <w:proofErr w:type="spellEnd"/>
            <w:r w:rsidRPr="00F86EB1">
              <w:rPr>
                <w:rFonts w:asciiTheme="minorEastAsia" w:eastAsiaTheme="minorEastAsia" w:hAnsiTheme="minorEastAsia" w:hint="eastAsia"/>
                <w:kern w:val="2"/>
                <w:szCs w:val="24"/>
              </w:rPr>
              <w:t xml:space="preserve">(3200 psi)；低压1.6 </w:t>
            </w:r>
            <w:proofErr w:type="spellStart"/>
            <w:r w:rsidRPr="00F86EB1">
              <w:rPr>
                <w:rFonts w:asciiTheme="minorEastAsia" w:eastAsiaTheme="minorEastAsia" w:hAnsiTheme="minorEastAsia" w:hint="eastAsia"/>
                <w:kern w:val="2"/>
                <w:szCs w:val="24"/>
              </w:rPr>
              <w:t>Mpa</w:t>
            </w:r>
            <w:proofErr w:type="spellEnd"/>
            <w:r w:rsidRPr="00F86EB1">
              <w:rPr>
                <w:rFonts w:asciiTheme="minorEastAsia" w:eastAsiaTheme="minorEastAsia" w:hAnsiTheme="minorEastAsia" w:hint="eastAsia"/>
                <w:kern w:val="2"/>
                <w:szCs w:val="24"/>
              </w:rPr>
              <w:t xml:space="preserve">　 (230psi)</w:t>
            </w:r>
          </w:p>
        </w:tc>
        <w:tc>
          <w:tcPr>
            <w:tcW w:w="1402" w:type="dxa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#</w:t>
            </w:r>
          </w:p>
        </w:tc>
      </w:tr>
      <w:tr w:rsidR="00C27977" w:rsidRPr="00F86EB1" w:rsidTr="00925937">
        <w:trPr>
          <w:trHeight w:val="408"/>
          <w:jc w:val="center"/>
        </w:trPr>
        <w:tc>
          <w:tcPr>
            <w:tcW w:w="0" w:type="auto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 w:hint="eastAsia"/>
                <w:kern w:val="2"/>
                <w:szCs w:val="24"/>
              </w:rPr>
              <w:t>8</w:t>
            </w:r>
          </w:p>
        </w:tc>
        <w:tc>
          <w:tcPr>
            <w:tcW w:w="0" w:type="auto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 w:hint="eastAsia"/>
                <w:kern w:val="2"/>
                <w:szCs w:val="24"/>
              </w:rPr>
              <w:t>振动平板离地间隙</w:t>
            </w:r>
          </w:p>
        </w:tc>
        <w:tc>
          <w:tcPr>
            <w:tcW w:w="4949" w:type="dxa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 w:hint="eastAsia"/>
                <w:kern w:val="2"/>
                <w:szCs w:val="24"/>
              </w:rPr>
              <w:t>≥400mm</w:t>
            </w:r>
          </w:p>
        </w:tc>
        <w:tc>
          <w:tcPr>
            <w:tcW w:w="1402" w:type="dxa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#</w:t>
            </w:r>
          </w:p>
        </w:tc>
      </w:tr>
      <w:tr w:rsidR="00C27977" w:rsidRPr="00F86EB1" w:rsidTr="00925937">
        <w:trPr>
          <w:trHeight w:val="408"/>
          <w:jc w:val="center"/>
        </w:trPr>
        <w:tc>
          <w:tcPr>
            <w:tcW w:w="0" w:type="auto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 w:hint="eastAsia"/>
                <w:kern w:val="2"/>
                <w:szCs w:val="24"/>
              </w:rPr>
              <w:t>9</w:t>
            </w:r>
          </w:p>
        </w:tc>
        <w:tc>
          <w:tcPr>
            <w:tcW w:w="0" w:type="auto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 w:hint="eastAsia"/>
                <w:kern w:val="2"/>
                <w:szCs w:val="24"/>
              </w:rPr>
              <w:t>驱动方式</w:t>
            </w:r>
          </w:p>
        </w:tc>
        <w:tc>
          <w:tcPr>
            <w:tcW w:w="4949" w:type="dxa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 w:hint="eastAsia"/>
                <w:kern w:val="2"/>
                <w:szCs w:val="24"/>
              </w:rPr>
              <w:t>四轮驱动</w:t>
            </w:r>
          </w:p>
        </w:tc>
        <w:tc>
          <w:tcPr>
            <w:tcW w:w="1402" w:type="dxa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★</w:t>
            </w:r>
          </w:p>
        </w:tc>
      </w:tr>
      <w:tr w:rsidR="00C27977" w:rsidRPr="00F86EB1" w:rsidTr="00925937">
        <w:trPr>
          <w:trHeight w:val="408"/>
          <w:jc w:val="center"/>
        </w:trPr>
        <w:tc>
          <w:tcPr>
            <w:tcW w:w="0" w:type="auto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 w:hint="eastAsia"/>
                <w:kern w:val="2"/>
                <w:szCs w:val="24"/>
              </w:rPr>
              <w:t>10</w:t>
            </w:r>
          </w:p>
        </w:tc>
        <w:tc>
          <w:tcPr>
            <w:tcW w:w="0" w:type="auto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 w:hint="eastAsia"/>
                <w:kern w:val="2"/>
                <w:szCs w:val="24"/>
              </w:rPr>
              <w:t>底盘驱动形式</w:t>
            </w:r>
          </w:p>
        </w:tc>
        <w:tc>
          <w:tcPr>
            <w:tcW w:w="4949" w:type="dxa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 w:hint="eastAsia"/>
                <w:kern w:val="2"/>
                <w:szCs w:val="24"/>
              </w:rPr>
              <w:t>铰接震源专业底盘，4×4液压驱动；</w:t>
            </w:r>
          </w:p>
        </w:tc>
        <w:tc>
          <w:tcPr>
            <w:tcW w:w="1402" w:type="dxa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★</w:t>
            </w:r>
          </w:p>
        </w:tc>
      </w:tr>
      <w:tr w:rsidR="00C27977" w:rsidRPr="00F86EB1" w:rsidTr="00925937">
        <w:trPr>
          <w:trHeight w:val="481"/>
          <w:jc w:val="center"/>
        </w:trPr>
        <w:tc>
          <w:tcPr>
            <w:tcW w:w="705" w:type="dxa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 w:hint="eastAsia"/>
                <w:kern w:val="2"/>
                <w:szCs w:val="24"/>
              </w:rPr>
              <w:t>11</w:t>
            </w:r>
          </w:p>
        </w:tc>
        <w:tc>
          <w:tcPr>
            <w:tcW w:w="2156" w:type="dxa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 w:hint="eastAsia"/>
                <w:kern w:val="2"/>
                <w:szCs w:val="24"/>
              </w:rPr>
              <w:t>发动机额定功率</w:t>
            </w:r>
          </w:p>
        </w:tc>
        <w:tc>
          <w:tcPr>
            <w:tcW w:w="4949" w:type="dxa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≥</w:t>
            </w:r>
            <w:r w:rsidRPr="00F86EB1">
              <w:rPr>
                <w:rFonts w:asciiTheme="minorEastAsia" w:eastAsiaTheme="minorEastAsia" w:hAnsiTheme="minorEastAsia" w:hint="eastAsia"/>
                <w:kern w:val="2"/>
                <w:szCs w:val="24"/>
              </w:rPr>
              <w:t>360kW/2100rpm</w:t>
            </w:r>
          </w:p>
        </w:tc>
        <w:tc>
          <w:tcPr>
            <w:tcW w:w="1402" w:type="dxa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★</w:t>
            </w:r>
          </w:p>
        </w:tc>
      </w:tr>
      <w:tr w:rsidR="00C27977" w:rsidRPr="00F86EB1" w:rsidTr="00925937">
        <w:trPr>
          <w:trHeight w:val="550"/>
          <w:jc w:val="center"/>
        </w:trPr>
        <w:tc>
          <w:tcPr>
            <w:tcW w:w="0" w:type="auto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 w:hint="eastAsia"/>
                <w:kern w:val="2"/>
                <w:szCs w:val="24"/>
              </w:rPr>
              <w:t>12</w:t>
            </w:r>
          </w:p>
        </w:tc>
        <w:tc>
          <w:tcPr>
            <w:tcW w:w="0" w:type="auto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 w:hint="eastAsia"/>
                <w:kern w:val="2"/>
                <w:szCs w:val="24"/>
              </w:rPr>
              <w:t>最大扭矩</w:t>
            </w:r>
          </w:p>
        </w:tc>
        <w:tc>
          <w:tcPr>
            <w:tcW w:w="4949" w:type="dxa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≥</w:t>
            </w:r>
            <w:r w:rsidRPr="00F86EB1">
              <w:rPr>
                <w:rFonts w:asciiTheme="minorEastAsia" w:eastAsiaTheme="minorEastAsia" w:hAnsiTheme="minorEastAsia" w:hint="eastAsia"/>
                <w:kern w:val="2"/>
                <w:szCs w:val="24"/>
              </w:rPr>
              <w:t>2300N.m/1500rpm</w:t>
            </w:r>
          </w:p>
        </w:tc>
        <w:tc>
          <w:tcPr>
            <w:tcW w:w="1402" w:type="dxa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★</w:t>
            </w:r>
          </w:p>
        </w:tc>
      </w:tr>
      <w:tr w:rsidR="00C27977" w:rsidRPr="00F86EB1" w:rsidTr="00925937">
        <w:trPr>
          <w:trHeight w:val="550"/>
          <w:jc w:val="center"/>
        </w:trPr>
        <w:tc>
          <w:tcPr>
            <w:tcW w:w="0" w:type="auto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 w:hint="eastAsia"/>
                <w:kern w:val="2"/>
                <w:szCs w:val="24"/>
              </w:rPr>
              <w:t>13</w:t>
            </w:r>
          </w:p>
        </w:tc>
        <w:tc>
          <w:tcPr>
            <w:tcW w:w="0" w:type="auto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 w:hint="eastAsia"/>
                <w:kern w:val="2"/>
                <w:szCs w:val="24"/>
              </w:rPr>
              <w:t>液压系统容量</w:t>
            </w:r>
          </w:p>
        </w:tc>
        <w:tc>
          <w:tcPr>
            <w:tcW w:w="4949" w:type="dxa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≥</w:t>
            </w:r>
            <w:r w:rsidRPr="00F86EB1">
              <w:rPr>
                <w:rFonts w:asciiTheme="minorEastAsia" w:eastAsiaTheme="minorEastAsia" w:hAnsiTheme="minorEastAsia" w:hint="eastAsia"/>
                <w:kern w:val="2"/>
                <w:szCs w:val="24"/>
              </w:rPr>
              <w:t>350 L</w:t>
            </w:r>
          </w:p>
        </w:tc>
        <w:tc>
          <w:tcPr>
            <w:tcW w:w="1402" w:type="dxa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#</w:t>
            </w:r>
          </w:p>
        </w:tc>
      </w:tr>
      <w:tr w:rsidR="00C27977" w:rsidRPr="00F86EB1" w:rsidTr="00925937">
        <w:trPr>
          <w:trHeight w:val="814"/>
          <w:jc w:val="center"/>
        </w:trPr>
        <w:tc>
          <w:tcPr>
            <w:tcW w:w="0" w:type="auto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 w:hint="eastAsia"/>
                <w:kern w:val="2"/>
                <w:szCs w:val="24"/>
              </w:rPr>
              <w:t>1</w:t>
            </w: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4</w:t>
            </w:r>
          </w:p>
        </w:tc>
        <w:tc>
          <w:tcPr>
            <w:tcW w:w="0" w:type="auto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发动机排放</w:t>
            </w:r>
          </w:p>
        </w:tc>
        <w:tc>
          <w:tcPr>
            <w:tcW w:w="4949" w:type="dxa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满足中国关于非道路移动机械排放的</w:t>
            </w:r>
            <w:r w:rsidRPr="00F86EB1">
              <w:rPr>
                <w:rFonts w:asciiTheme="minorEastAsia" w:eastAsiaTheme="minorEastAsia" w:hAnsiTheme="minorEastAsia" w:hint="eastAsia"/>
                <w:kern w:val="2"/>
                <w:szCs w:val="24"/>
              </w:rPr>
              <w:t>最新</w:t>
            </w: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标准与法规要求</w:t>
            </w:r>
          </w:p>
        </w:tc>
        <w:tc>
          <w:tcPr>
            <w:tcW w:w="1402" w:type="dxa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★</w:t>
            </w:r>
          </w:p>
        </w:tc>
      </w:tr>
      <w:tr w:rsidR="00C27977" w:rsidRPr="00F86EB1" w:rsidTr="00925937">
        <w:trPr>
          <w:trHeight w:val="408"/>
          <w:jc w:val="center"/>
        </w:trPr>
        <w:tc>
          <w:tcPr>
            <w:tcW w:w="0" w:type="auto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 w:hint="eastAsia"/>
                <w:kern w:val="2"/>
                <w:szCs w:val="24"/>
              </w:rPr>
              <w:t>1</w:t>
            </w: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5</w:t>
            </w:r>
          </w:p>
        </w:tc>
        <w:tc>
          <w:tcPr>
            <w:tcW w:w="0" w:type="auto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爬坡能力</w:t>
            </w:r>
          </w:p>
        </w:tc>
        <w:tc>
          <w:tcPr>
            <w:tcW w:w="4949" w:type="dxa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≥</w:t>
            </w:r>
            <w:r w:rsidRPr="00F86EB1">
              <w:rPr>
                <w:rFonts w:asciiTheme="minorEastAsia" w:eastAsiaTheme="minorEastAsia" w:hAnsiTheme="minorEastAsia" w:hint="eastAsia"/>
                <w:kern w:val="2"/>
                <w:szCs w:val="24"/>
              </w:rPr>
              <w:t>30</w:t>
            </w:r>
            <w:r w:rsidRPr="00F86EB1">
              <w:rPr>
                <w:rFonts w:eastAsiaTheme="minorEastAsia"/>
                <w:kern w:val="2"/>
                <w:szCs w:val="24"/>
              </w:rPr>
              <w:t>˚</w:t>
            </w:r>
          </w:p>
        </w:tc>
        <w:tc>
          <w:tcPr>
            <w:tcW w:w="1402" w:type="dxa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</w:tr>
      <w:tr w:rsidR="00C27977" w:rsidRPr="00F86EB1" w:rsidTr="00925937">
        <w:trPr>
          <w:trHeight w:val="408"/>
          <w:jc w:val="center"/>
        </w:trPr>
        <w:tc>
          <w:tcPr>
            <w:tcW w:w="0" w:type="auto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 w:hint="eastAsia"/>
                <w:kern w:val="2"/>
                <w:szCs w:val="24"/>
              </w:rPr>
              <w:t>1</w:t>
            </w: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6</w:t>
            </w:r>
          </w:p>
        </w:tc>
        <w:tc>
          <w:tcPr>
            <w:tcW w:w="0" w:type="auto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环境温度适应范围</w:t>
            </w:r>
          </w:p>
        </w:tc>
        <w:tc>
          <w:tcPr>
            <w:tcW w:w="4949" w:type="dxa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-20℃~+50℃</w:t>
            </w:r>
          </w:p>
        </w:tc>
        <w:tc>
          <w:tcPr>
            <w:tcW w:w="1402" w:type="dxa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</w:tr>
      <w:tr w:rsidR="00C27977" w:rsidRPr="00F86EB1" w:rsidTr="00925937">
        <w:trPr>
          <w:trHeight w:val="408"/>
          <w:jc w:val="center"/>
        </w:trPr>
        <w:tc>
          <w:tcPr>
            <w:tcW w:w="9212" w:type="dxa"/>
            <w:gridSpan w:val="4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/>
                <w:b/>
                <w:bCs/>
                <w:kern w:val="2"/>
                <w:szCs w:val="24"/>
              </w:rPr>
              <w:t>震源电控系统</w:t>
            </w:r>
          </w:p>
        </w:tc>
      </w:tr>
      <w:tr w:rsidR="00C27977" w:rsidRPr="00F86EB1" w:rsidTr="00925937">
        <w:trPr>
          <w:trHeight w:val="469"/>
          <w:jc w:val="center"/>
        </w:trPr>
        <w:tc>
          <w:tcPr>
            <w:tcW w:w="0" w:type="auto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1</w:t>
            </w:r>
          </w:p>
        </w:tc>
        <w:tc>
          <w:tcPr>
            <w:tcW w:w="0" w:type="auto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 xml:space="preserve"> </w:t>
            </w:r>
            <w:r w:rsidRPr="00F86EB1">
              <w:rPr>
                <w:rFonts w:asciiTheme="minorEastAsia" w:eastAsiaTheme="minorEastAsia" w:hAnsiTheme="minorEastAsia" w:hint="eastAsia"/>
                <w:kern w:val="2"/>
                <w:szCs w:val="24"/>
              </w:rPr>
              <w:t>电控</w:t>
            </w: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扫描方式</w:t>
            </w:r>
          </w:p>
        </w:tc>
        <w:tc>
          <w:tcPr>
            <w:tcW w:w="4949" w:type="dxa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包含但不限于单一频率、线性</w:t>
            </w:r>
            <w:r w:rsidRPr="00F86EB1">
              <w:rPr>
                <w:rFonts w:asciiTheme="minorEastAsia" w:eastAsiaTheme="minorEastAsia" w:hAnsiTheme="minorEastAsia" w:hint="eastAsia"/>
                <w:kern w:val="2"/>
                <w:szCs w:val="24"/>
              </w:rPr>
              <w:t>（升频、降频）</w:t>
            </w: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、对数、时间</w:t>
            </w:r>
            <w:proofErr w:type="gramStart"/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幂</w:t>
            </w:r>
            <w:proofErr w:type="gramEnd"/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、脉冲、随机等</w:t>
            </w:r>
          </w:p>
        </w:tc>
        <w:tc>
          <w:tcPr>
            <w:tcW w:w="1402" w:type="dxa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★</w:t>
            </w:r>
          </w:p>
        </w:tc>
      </w:tr>
      <w:tr w:rsidR="00C27977" w:rsidRPr="00F86EB1" w:rsidTr="00925937">
        <w:trPr>
          <w:trHeight w:val="408"/>
          <w:jc w:val="center"/>
        </w:trPr>
        <w:tc>
          <w:tcPr>
            <w:tcW w:w="0" w:type="auto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 w:hint="eastAsia"/>
                <w:kern w:val="2"/>
                <w:szCs w:val="24"/>
              </w:rPr>
              <w:t>2</w:t>
            </w:r>
          </w:p>
        </w:tc>
        <w:tc>
          <w:tcPr>
            <w:tcW w:w="0" w:type="auto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 w:hint="eastAsia"/>
                <w:kern w:val="2"/>
                <w:szCs w:val="24"/>
              </w:rPr>
              <w:t>编译码器</w:t>
            </w:r>
          </w:p>
        </w:tc>
        <w:tc>
          <w:tcPr>
            <w:tcW w:w="4949" w:type="dxa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 w:hint="eastAsia"/>
                <w:kern w:val="2"/>
                <w:szCs w:val="24"/>
              </w:rPr>
              <w:t>1套</w:t>
            </w:r>
          </w:p>
        </w:tc>
        <w:tc>
          <w:tcPr>
            <w:tcW w:w="1402" w:type="dxa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★</w:t>
            </w:r>
          </w:p>
        </w:tc>
      </w:tr>
      <w:tr w:rsidR="00C27977" w:rsidRPr="00F86EB1" w:rsidTr="00925937">
        <w:trPr>
          <w:trHeight w:val="408"/>
          <w:jc w:val="center"/>
        </w:trPr>
        <w:tc>
          <w:tcPr>
            <w:tcW w:w="0" w:type="auto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 w:hint="eastAsia"/>
                <w:kern w:val="2"/>
                <w:szCs w:val="24"/>
              </w:rPr>
              <w:t>3</w:t>
            </w:r>
          </w:p>
        </w:tc>
        <w:tc>
          <w:tcPr>
            <w:tcW w:w="0" w:type="auto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 w:hint="eastAsia"/>
                <w:kern w:val="2"/>
                <w:szCs w:val="24"/>
              </w:rPr>
              <w:t>通讯电台</w:t>
            </w:r>
          </w:p>
        </w:tc>
        <w:tc>
          <w:tcPr>
            <w:tcW w:w="4949" w:type="dxa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 w:hint="eastAsia"/>
                <w:kern w:val="2"/>
                <w:szCs w:val="24"/>
              </w:rPr>
              <w:t>2套</w:t>
            </w:r>
          </w:p>
        </w:tc>
        <w:tc>
          <w:tcPr>
            <w:tcW w:w="1402" w:type="dxa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★</w:t>
            </w:r>
          </w:p>
        </w:tc>
      </w:tr>
      <w:tr w:rsidR="00C27977" w:rsidRPr="00F86EB1" w:rsidTr="00925937">
        <w:trPr>
          <w:trHeight w:val="408"/>
          <w:jc w:val="center"/>
        </w:trPr>
        <w:tc>
          <w:tcPr>
            <w:tcW w:w="0" w:type="auto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 w:hint="eastAsia"/>
                <w:kern w:val="2"/>
                <w:szCs w:val="24"/>
              </w:rPr>
              <w:t>4</w:t>
            </w:r>
          </w:p>
        </w:tc>
        <w:tc>
          <w:tcPr>
            <w:tcW w:w="0" w:type="auto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 w:hint="eastAsia"/>
                <w:kern w:val="2"/>
                <w:szCs w:val="24"/>
              </w:rPr>
              <w:t>加速度表</w:t>
            </w:r>
          </w:p>
        </w:tc>
        <w:tc>
          <w:tcPr>
            <w:tcW w:w="4949" w:type="dxa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 w:hint="eastAsia"/>
                <w:kern w:val="2"/>
                <w:szCs w:val="24"/>
              </w:rPr>
              <w:t>2块</w:t>
            </w:r>
          </w:p>
        </w:tc>
        <w:tc>
          <w:tcPr>
            <w:tcW w:w="1402" w:type="dxa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★</w:t>
            </w:r>
          </w:p>
        </w:tc>
      </w:tr>
      <w:tr w:rsidR="00C27977" w:rsidRPr="00F86EB1" w:rsidTr="00925937">
        <w:trPr>
          <w:trHeight w:val="408"/>
          <w:jc w:val="center"/>
        </w:trPr>
        <w:tc>
          <w:tcPr>
            <w:tcW w:w="0" w:type="auto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 w:hint="eastAsia"/>
                <w:kern w:val="2"/>
                <w:szCs w:val="24"/>
              </w:rPr>
              <w:t>5</w:t>
            </w:r>
          </w:p>
        </w:tc>
        <w:tc>
          <w:tcPr>
            <w:tcW w:w="0" w:type="auto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频率控制范围</w:t>
            </w:r>
          </w:p>
        </w:tc>
        <w:tc>
          <w:tcPr>
            <w:tcW w:w="4949" w:type="dxa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 w:hint="eastAsia"/>
                <w:kern w:val="2"/>
                <w:szCs w:val="24"/>
              </w:rPr>
              <w:t>0.</w:t>
            </w: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1-</w:t>
            </w:r>
            <w:r w:rsidRPr="00F86EB1">
              <w:rPr>
                <w:rFonts w:asciiTheme="minorEastAsia" w:eastAsiaTheme="minorEastAsia" w:hAnsiTheme="minorEastAsia" w:hint="eastAsia"/>
                <w:kern w:val="2"/>
                <w:szCs w:val="24"/>
              </w:rPr>
              <w:t>6</w:t>
            </w: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00Hz或更高</w:t>
            </w:r>
          </w:p>
        </w:tc>
        <w:tc>
          <w:tcPr>
            <w:tcW w:w="1402" w:type="dxa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★</w:t>
            </w:r>
          </w:p>
        </w:tc>
      </w:tr>
      <w:tr w:rsidR="00C27977" w:rsidRPr="00F86EB1" w:rsidTr="00925937">
        <w:trPr>
          <w:trHeight w:val="408"/>
          <w:jc w:val="center"/>
        </w:trPr>
        <w:tc>
          <w:tcPr>
            <w:tcW w:w="0" w:type="auto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 w:hint="eastAsia"/>
                <w:kern w:val="2"/>
                <w:szCs w:val="24"/>
              </w:rPr>
              <w:t>6</w:t>
            </w:r>
          </w:p>
        </w:tc>
        <w:tc>
          <w:tcPr>
            <w:tcW w:w="0" w:type="auto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最大扫描长度</w:t>
            </w:r>
          </w:p>
        </w:tc>
        <w:tc>
          <w:tcPr>
            <w:tcW w:w="4949" w:type="dxa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≥</w:t>
            </w:r>
            <w:r w:rsidRPr="00F86EB1">
              <w:rPr>
                <w:rFonts w:asciiTheme="minorEastAsia" w:eastAsiaTheme="minorEastAsia" w:hAnsiTheme="minorEastAsia" w:hint="eastAsia"/>
                <w:kern w:val="2"/>
                <w:szCs w:val="24"/>
              </w:rPr>
              <w:t>60</w:t>
            </w: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s</w:t>
            </w:r>
          </w:p>
        </w:tc>
        <w:tc>
          <w:tcPr>
            <w:tcW w:w="1402" w:type="dxa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#</w:t>
            </w:r>
          </w:p>
        </w:tc>
      </w:tr>
      <w:tr w:rsidR="00C27977" w:rsidRPr="00F86EB1" w:rsidTr="00925937">
        <w:trPr>
          <w:trHeight w:val="408"/>
          <w:jc w:val="center"/>
        </w:trPr>
        <w:tc>
          <w:tcPr>
            <w:tcW w:w="0" w:type="auto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 w:hint="eastAsia"/>
                <w:kern w:val="2"/>
                <w:szCs w:val="24"/>
              </w:rPr>
              <w:t>7</w:t>
            </w:r>
          </w:p>
        </w:tc>
        <w:tc>
          <w:tcPr>
            <w:tcW w:w="0" w:type="auto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时间标准</w:t>
            </w:r>
          </w:p>
        </w:tc>
        <w:tc>
          <w:tcPr>
            <w:tcW w:w="4949" w:type="dxa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GPS时钟同步控制</w:t>
            </w:r>
          </w:p>
        </w:tc>
        <w:tc>
          <w:tcPr>
            <w:tcW w:w="1402" w:type="dxa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★</w:t>
            </w:r>
          </w:p>
        </w:tc>
      </w:tr>
      <w:tr w:rsidR="00C27977" w:rsidRPr="00F86EB1" w:rsidTr="00925937">
        <w:trPr>
          <w:trHeight w:val="408"/>
          <w:jc w:val="center"/>
        </w:trPr>
        <w:tc>
          <w:tcPr>
            <w:tcW w:w="0" w:type="auto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 w:hint="eastAsia"/>
                <w:kern w:val="2"/>
                <w:szCs w:val="24"/>
              </w:rPr>
              <w:t>8</w:t>
            </w:r>
          </w:p>
        </w:tc>
        <w:tc>
          <w:tcPr>
            <w:tcW w:w="0" w:type="auto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 w:hint="eastAsia"/>
                <w:kern w:val="2"/>
                <w:szCs w:val="24"/>
              </w:rPr>
              <w:t>可控制震源台数</w:t>
            </w:r>
          </w:p>
        </w:tc>
        <w:tc>
          <w:tcPr>
            <w:tcW w:w="4949" w:type="dxa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F86EB1">
              <w:rPr>
                <w:rFonts w:asciiTheme="minorEastAsia" w:eastAsiaTheme="minorEastAsia" w:hAnsiTheme="minorEastAsia"/>
                <w:kern w:val="2"/>
                <w:szCs w:val="24"/>
              </w:rPr>
              <w:t>≥</w:t>
            </w:r>
            <w:r w:rsidRPr="00F86EB1">
              <w:rPr>
                <w:rFonts w:asciiTheme="minorEastAsia" w:eastAsiaTheme="minorEastAsia" w:hAnsiTheme="minorEastAsia" w:hint="eastAsia"/>
                <w:kern w:val="2"/>
                <w:szCs w:val="24"/>
              </w:rPr>
              <w:t>32</w:t>
            </w:r>
          </w:p>
        </w:tc>
        <w:tc>
          <w:tcPr>
            <w:tcW w:w="1402" w:type="dxa"/>
          </w:tcPr>
          <w:p w:rsidR="00C27977" w:rsidRPr="00F86EB1" w:rsidRDefault="00C27977" w:rsidP="00925937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</w:tr>
    </w:tbl>
    <w:p w:rsidR="00C27977" w:rsidRPr="00F86EB1" w:rsidRDefault="00C27977" w:rsidP="00C27977">
      <w:pPr>
        <w:widowControl w:val="0"/>
        <w:numPr>
          <w:ilvl w:val="0"/>
          <w:numId w:val="1"/>
        </w:numPr>
        <w:spacing w:line="360" w:lineRule="auto"/>
        <w:ind w:firstLineChars="200" w:firstLine="482"/>
        <w:jc w:val="both"/>
        <w:rPr>
          <w:rFonts w:asciiTheme="minorEastAsia" w:eastAsiaTheme="minorEastAsia" w:hAnsiTheme="minorEastAsia"/>
          <w:b/>
          <w:bCs/>
          <w:kern w:val="2"/>
          <w:szCs w:val="24"/>
        </w:rPr>
      </w:pPr>
      <w:r w:rsidRPr="00F86EB1">
        <w:rPr>
          <w:rFonts w:asciiTheme="minorEastAsia" w:eastAsiaTheme="minorEastAsia" w:hAnsiTheme="minorEastAsia"/>
          <w:b/>
          <w:bCs/>
          <w:kern w:val="2"/>
          <w:szCs w:val="24"/>
        </w:rPr>
        <w:t>服务支持</w:t>
      </w:r>
    </w:p>
    <w:p w:rsidR="00C27977" w:rsidRPr="00F86EB1" w:rsidRDefault="00C27977" w:rsidP="00C27977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kern w:val="2"/>
          <w:szCs w:val="24"/>
        </w:rPr>
      </w:pPr>
      <w:r w:rsidRPr="00F86EB1">
        <w:rPr>
          <w:rFonts w:asciiTheme="minorEastAsia" w:eastAsiaTheme="minorEastAsia" w:hAnsiTheme="minorEastAsia"/>
          <w:kern w:val="2"/>
          <w:szCs w:val="24"/>
        </w:rPr>
        <w:t>（1）免费提供震源操作手不少于</w:t>
      </w:r>
      <w:r w:rsidRPr="00F86EB1">
        <w:rPr>
          <w:rFonts w:asciiTheme="minorEastAsia" w:eastAsiaTheme="minorEastAsia" w:hAnsiTheme="minorEastAsia" w:hint="eastAsia"/>
          <w:kern w:val="2"/>
          <w:szCs w:val="24"/>
        </w:rPr>
        <w:t>1周</w:t>
      </w:r>
      <w:r w:rsidRPr="00F86EB1">
        <w:rPr>
          <w:rFonts w:asciiTheme="minorEastAsia" w:eastAsiaTheme="minorEastAsia" w:hAnsiTheme="minorEastAsia"/>
          <w:kern w:val="2"/>
          <w:szCs w:val="24"/>
        </w:rPr>
        <w:t xml:space="preserve">及机械师不少于 </w:t>
      </w:r>
      <w:r w:rsidRPr="00F86EB1">
        <w:rPr>
          <w:rFonts w:asciiTheme="minorEastAsia" w:eastAsiaTheme="minorEastAsia" w:hAnsiTheme="minorEastAsia" w:hint="eastAsia"/>
          <w:kern w:val="2"/>
          <w:szCs w:val="24"/>
        </w:rPr>
        <w:t>3</w:t>
      </w:r>
      <w:r w:rsidRPr="00F86EB1">
        <w:rPr>
          <w:rFonts w:asciiTheme="minorEastAsia" w:eastAsiaTheme="minorEastAsia" w:hAnsiTheme="minorEastAsia"/>
          <w:kern w:val="2"/>
          <w:szCs w:val="24"/>
        </w:rPr>
        <w:t xml:space="preserve">周的理论和实际操作培训，使操作人员能够掌握震源的驾驶、使用和运维工作，通过考核后，获取震源操作许可证书。 </w:t>
      </w:r>
    </w:p>
    <w:p w:rsidR="00C27977" w:rsidRPr="00F86EB1" w:rsidRDefault="00C27977" w:rsidP="00C27977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kern w:val="2"/>
          <w:szCs w:val="24"/>
        </w:rPr>
      </w:pPr>
      <w:r w:rsidRPr="00F86EB1">
        <w:rPr>
          <w:rFonts w:asciiTheme="minorEastAsia" w:eastAsiaTheme="minorEastAsia" w:hAnsiTheme="minorEastAsia"/>
          <w:kern w:val="2"/>
          <w:szCs w:val="24"/>
        </w:rPr>
        <w:t>（2）免费提供首次探测现场服务，技术人员到现场保障服务不少于</w:t>
      </w:r>
      <w:r w:rsidRPr="00F86EB1">
        <w:rPr>
          <w:rFonts w:asciiTheme="minorEastAsia" w:eastAsiaTheme="minorEastAsia" w:hAnsiTheme="minorEastAsia" w:hint="eastAsia"/>
          <w:kern w:val="2"/>
          <w:szCs w:val="24"/>
        </w:rPr>
        <w:t>1周</w:t>
      </w:r>
      <w:r w:rsidRPr="00F86EB1">
        <w:rPr>
          <w:rFonts w:asciiTheme="minorEastAsia" w:eastAsiaTheme="minorEastAsia" w:hAnsiTheme="minorEastAsia"/>
          <w:kern w:val="2"/>
          <w:szCs w:val="24"/>
        </w:rPr>
        <w:t xml:space="preserve">，保证震源系统稳定正常使用。 </w:t>
      </w:r>
    </w:p>
    <w:p w:rsidR="00C27977" w:rsidRPr="00F86EB1" w:rsidRDefault="00C27977" w:rsidP="00C27977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kern w:val="2"/>
          <w:szCs w:val="24"/>
        </w:rPr>
      </w:pPr>
      <w:r w:rsidRPr="00F86EB1">
        <w:rPr>
          <w:rFonts w:asciiTheme="minorEastAsia" w:eastAsiaTheme="minorEastAsia" w:hAnsiTheme="minorEastAsia"/>
          <w:kern w:val="2"/>
          <w:szCs w:val="24"/>
        </w:rPr>
        <w:t>（3）售后服务响应：主机整体（包括附件）质量保证期自完成调试并经用户验收签字之日起算为</w:t>
      </w:r>
      <w:r w:rsidRPr="00F86EB1">
        <w:rPr>
          <w:rFonts w:asciiTheme="minorEastAsia" w:eastAsiaTheme="minorEastAsia" w:hAnsiTheme="minorEastAsia" w:hint="eastAsia"/>
          <w:kern w:val="2"/>
          <w:szCs w:val="24"/>
        </w:rPr>
        <w:t>12</w:t>
      </w:r>
      <w:r w:rsidRPr="00F86EB1">
        <w:rPr>
          <w:rFonts w:asciiTheme="minorEastAsia" w:eastAsiaTheme="minorEastAsia" w:hAnsiTheme="minorEastAsia"/>
          <w:kern w:val="2"/>
          <w:szCs w:val="24"/>
        </w:rPr>
        <w:t>个月；提供终身服务；对提出的服务要求，一个工作</w:t>
      </w:r>
      <w:r w:rsidRPr="00F86EB1">
        <w:rPr>
          <w:rFonts w:asciiTheme="minorEastAsia" w:eastAsiaTheme="minorEastAsia" w:hAnsiTheme="minorEastAsia"/>
          <w:kern w:val="2"/>
          <w:szCs w:val="24"/>
        </w:rPr>
        <w:lastRenderedPageBreak/>
        <w:t xml:space="preserve">日给予答复，且可满足正常24小时、特殊地区48小时服务人员到达现场服务；7*24 小时售后应答。 </w:t>
      </w:r>
    </w:p>
    <w:p w:rsidR="00C27977" w:rsidRPr="00F86EB1" w:rsidRDefault="00C27977" w:rsidP="00C27977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kern w:val="2"/>
          <w:szCs w:val="24"/>
        </w:rPr>
      </w:pPr>
      <w:r w:rsidRPr="00F86EB1">
        <w:rPr>
          <w:rFonts w:asciiTheme="minorEastAsia" w:eastAsiaTheme="minorEastAsia" w:hAnsiTheme="minorEastAsia"/>
          <w:kern w:val="2"/>
          <w:szCs w:val="24"/>
        </w:rPr>
        <w:t>（4）供货方应保证提供的可控震源</w:t>
      </w:r>
      <w:r>
        <w:rPr>
          <w:rFonts w:asciiTheme="minorEastAsia" w:eastAsiaTheme="minorEastAsia" w:hAnsiTheme="minorEastAsia" w:hint="eastAsia"/>
          <w:kern w:val="2"/>
          <w:szCs w:val="24"/>
        </w:rPr>
        <w:t>系统</w:t>
      </w:r>
      <w:r w:rsidRPr="00F86EB1">
        <w:rPr>
          <w:rFonts w:asciiTheme="minorEastAsia" w:eastAsiaTheme="minorEastAsia" w:hAnsiTheme="minorEastAsia"/>
          <w:kern w:val="2"/>
          <w:szCs w:val="24"/>
        </w:rPr>
        <w:t xml:space="preserve">在实际工作中达到采购过程中承诺的工作指标，在设计工作指标参数范围内无法正常工作的，采购人有权要求更换或退货。 </w:t>
      </w:r>
    </w:p>
    <w:p w:rsidR="00C27977" w:rsidRPr="00F86EB1" w:rsidRDefault="00C27977" w:rsidP="00C27977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kern w:val="2"/>
          <w:szCs w:val="24"/>
        </w:rPr>
      </w:pPr>
      <w:r w:rsidRPr="00F86EB1">
        <w:rPr>
          <w:rFonts w:asciiTheme="minorEastAsia" w:eastAsiaTheme="minorEastAsia" w:hAnsiTheme="minorEastAsia"/>
          <w:kern w:val="2"/>
          <w:szCs w:val="24"/>
        </w:rPr>
        <w:t>（5）质保期内，由于产品质量原因</w:t>
      </w:r>
      <w:proofErr w:type="gramStart"/>
      <w:r w:rsidRPr="00F86EB1">
        <w:rPr>
          <w:rFonts w:asciiTheme="minorEastAsia" w:eastAsiaTheme="minorEastAsia" w:hAnsiTheme="minorEastAsia"/>
          <w:kern w:val="2"/>
          <w:szCs w:val="24"/>
        </w:rPr>
        <w:t>供造成</w:t>
      </w:r>
      <w:proofErr w:type="gramEnd"/>
      <w:r w:rsidRPr="00F86EB1">
        <w:rPr>
          <w:rFonts w:asciiTheme="minorEastAsia" w:eastAsiaTheme="minorEastAsia" w:hAnsiTheme="minorEastAsia"/>
          <w:kern w:val="2"/>
          <w:szCs w:val="24"/>
        </w:rPr>
        <w:t>的设备损坏，供货方需免费维修或提供相应配件</w:t>
      </w:r>
      <w:r w:rsidRPr="00F86EB1">
        <w:rPr>
          <w:rFonts w:asciiTheme="minorEastAsia" w:eastAsiaTheme="minorEastAsia" w:hAnsiTheme="minorEastAsia" w:hint="eastAsia"/>
          <w:kern w:val="2"/>
          <w:szCs w:val="24"/>
        </w:rPr>
        <w:t>；</w:t>
      </w:r>
      <w:r w:rsidRPr="00F86EB1">
        <w:rPr>
          <w:rFonts w:asciiTheme="minorEastAsia" w:eastAsiaTheme="minorEastAsia" w:hAnsiTheme="minorEastAsia"/>
          <w:kern w:val="2"/>
          <w:szCs w:val="24"/>
        </w:rPr>
        <w:t>经供货</w:t>
      </w:r>
      <w:proofErr w:type="gramStart"/>
      <w:r w:rsidRPr="00F86EB1">
        <w:rPr>
          <w:rFonts w:asciiTheme="minorEastAsia" w:eastAsiaTheme="minorEastAsia" w:hAnsiTheme="minorEastAsia"/>
          <w:kern w:val="2"/>
          <w:szCs w:val="24"/>
        </w:rPr>
        <w:t>方初步</w:t>
      </w:r>
      <w:proofErr w:type="gramEnd"/>
      <w:r w:rsidRPr="00F86EB1">
        <w:rPr>
          <w:rFonts w:asciiTheme="minorEastAsia" w:eastAsiaTheme="minorEastAsia" w:hAnsiTheme="minorEastAsia"/>
          <w:kern w:val="2"/>
          <w:szCs w:val="24"/>
        </w:rPr>
        <w:t xml:space="preserve">技术诊断3日内无法修复故障的，供货方需免费提供1台震源供现场施工，直至采购人震源修好。 </w:t>
      </w:r>
    </w:p>
    <w:p w:rsidR="00C27977" w:rsidRPr="00F86EB1" w:rsidRDefault="00C27977" w:rsidP="00C27977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kern w:val="2"/>
          <w:szCs w:val="24"/>
        </w:rPr>
      </w:pPr>
      <w:r w:rsidRPr="00F86EB1">
        <w:rPr>
          <w:rFonts w:asciiTheme="minorEastAsia" w:eastAsiaTheme="minorEastAsia" w:hAnsiTheme="minorEastAsia"/>
          <w:kern w:val="2"/>
          <w:szCs w:val="24"/>
        </w:rPr>
        <w:t xml:space="preserve">（6）质保期内，发动机、变速箱、液压系统主控部分出现重大故障，经两次维修或更换配件依然无法修复的，采购人有权要求更换同型号可控震源。 </w:t>
      </w:r>
    </w:p>
    <w:p w:rsidR="00C27977" w:rsidRPr="00F86EB1" w:rsidRDefault="00C27977" w:rsidP="00C27977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kern w:val="2"/>
          <w:szCs w:val="24"/>
        </w:rPr>
      </w:pPr>
      <w:r w:rsidRPr="00F86EB1">
        <w:rPr>
          <w:rFonts w:asciiTheme="minorEastAsia" w:eastAsiaTheme="minorEastAsia" w:hAnsiTheme="minorEastAsia"/>
          <w:kern w:val="2"/>
          <w:szCs w:val="24"/>
        </w:rPr>
        <w:t>（7）质保期内，因震源</w:t>
      </w:r>
      <w:r>
        <w:rPr>
          <w:rFonts w:asciiTheme="minorEastAsia" w:eastAsiaTheme="minorEastAsia" w:hAnsiTheme="minorEastAsia" w:hint="eastAsia"/>
          <w:kern w:val="2"/>
          <w:szCs w:val="24"/>
        </w:rPr>
        <w:t>系统</w:t>
      </w:r>
      <w:r w:rsidRPr="00F86EB1">
        <w:rPr>
          <w:rFonts w:asciiTheme="minorEastAsia" w:eastAsiaTheme="minorEastAsia" w:hAnsiTheme="minorEastAsia"/>
          <w:kern w:val="2"/>
          <w:szCs w:val="24"/>
        </w:rPr>
        <w:t xml:space="preserve">质量原因导致重大安全事故，由供货方承担一切责任。 </w:t>
      </w:r>
    </w:p>
    <w:p w:rsidR="00C27977" w:rsidRPr="00F86EB1" w:rsidRDefault="00C27977" w:rsidP="00C27977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kern w:val="2"/>
          <w:szCs w:val="24"/>
        </w:rPr>
      </w:pPr>
      <w:r w:rsidRPr="00F86EB1">
        <w:rPr>
          <w:rFonts w:asciiTheme="minorEastAsia" w:eastAsiaTheme="minorEastAsia" w:hAnsiTheme="minorEastAsia"/>
          <w:kern w:val="2"/>
          <w:szCs w:val="24"/>
        </w:rPr>
        <w:t>（8）质保期外，震源</w:t>
      </w:r>
      <w:r>
        <w:rPr>
          <w:rFonts w:asciiTheme="minorEastAsia" w:eastAsiaTheme="minorEastAsia" w:hAnsiTheme="minorEastAsia" w:hint="eastAsia"/>
          <w:kern w:val="2"/>
          <w:szCs w:val="24"/>
        </w:rPr>
        <w:t>系统</w:t>
      </w:r>
      <w:r w:rsidRPr="00F86EB1">
        <w:rPr>
          <w:rFonts w:asciiTheme="minorEastAsia" w:eastAsiaTheme="minorEastAsia" w:hAnsiTheme="minorEastAsia"/>
          <w:kern w:val="2"/>
          <w:szCs w:val="24"/>
        </w:rPr>
        <w:t xml:space="preserve">出现硬件故障，供货方终身提供原厂维修配件。 </w:t>
      </w:r>
    </w:p>
    <w:p w:rsidR="00C27977" w:rsidRPr="00F86EB1" w:rsidRDefault="00C27977" w:rsidP="00C27977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kern w:val="2"/>
          <w:szCs w:val="24"/>
        </w:rPr>
      </w:pPr>
      <w:r w:rsidRPr="00F86EB1">
        <w:rPr>
          <w:rFonts w:asciiTheme="minorEastAsia" w:eastAsiaTheme="minorEastAsia" w:hAnsiTheme="minorEastAsia"/>
          <w:kern w:val="2"/>
          <w:szCs w:val="24"/>
        </w:rPr>
        <w:t xml:space="preserve">（9）供货方为每套震源系统配备随车备件和一套工具。终身提供震源控制系统维修技术支持，必要时，需到施工现场进行技术指导。 </w:t>
      </w:r>
    </w:p>
    <w:p w:rsidR="00485303" w:rsidRDefault="00C27977" w:rsidP="00C27977">
      <w:r w:rsidRPr="00F86EB1">
        <w:rPr>
          <w:rFonts w:asciiTheme="minorEastAsia" w:eastAsiaTheme="minorEastAsia" w:hAnsiTheme="minorEastAsia"/>
          <w:kern w:val="2"/>
          <w:szCs w:val="24"/>
        </w:rPr>
        <w:t>（10）供货方终身提供免费的控制系统软件升级服务，并对可能的硬件升级提供技术支持。</w:t>
      </w:r>
      <w:bookmarkStart w:id="6" w:name="_GoBack"/>
      <w:bookmarkEnd w:id="6"/>
    </w:p>
    <w:sectPr w:rsidR="004853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086" w:rsidRDefault="00B57086" w:rsidP="00C27977">
      <w:pPr>
        <w:spacing w:line="240" w:lineRule="auto"/>
      </w:pPr>
      <w:r>
        <w:separator/>
      </w:r>
    </w:p>
  </w:endnote>
  <w:endnote w:type="continuationSeparator" w:id="0">
    <w:p w:rsidR="00B57086" w:rsidRDefault="00B57086" w:rsidP="00C27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086" w:rsidRDefault="00B57086" w:rsidP="00C27977">
      <w:pPr>
        <w:spacing w:line="240" w:lineRule="auto"/>
      </w:pPr>
      <w:r>
        <w:separator/>
      </w:r>
    </w:p>
  </w:footnote>
  <w:footnote w:type="continuationSeparator" w:id="0">
    <w:p w:rsidR="00B57086" w:rsidRDefault="00B57086" w:rsidP="00C279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87E560"/>
    <w:multiLevelType w:val="singleLevel"/>
    <w:tmpl w:val="DD87E560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7A"/>
    <w:rsid w:val="000469C6"/>
    <w:rsid w:val="00055B8E"/>
    <w:rsid w:val="001B3829"/>
    <w:rsid w:val="0022759C"/>
    <w:rsid w:val="0047198D"/>
    <w:rsid w:val="00485303"/>
    <w:rsid w:val="005825DB"/>
    <w:rsid w:val="005B0403"/>
    <w:rsid w:val="005D6229"/>
    <w:rsid w:val="006979FB"/>
    <w:rsid w:val="00864FA6"/>
    <w:rsid w:val="0089368C"/>
    <w:rsid w:val="008D4B17"/>
    <w:rsid w:val="008F245F"/>
    <w:rsid w:val="008F7F19"/>
    <w:rsid w:val="00920DB6"/>
    <w:rsid w:val="0094455F"/>
    <w:rsid w:val="00AD1F68"/>
    <w:rsid w:val="00B57086"/>
    <w:rsid w:val="00B9219A"/>
    <w:rsid w:val="00BA657A"/>
    <w:rsid w:val="00C27977"/>
    <w:rsid w:val="00C40E6A"/>
    <w:rsid w:val="00C622A7"/>
    <w:rsid w:val="00CE7DAC"/>
    <w:rsid w:val="00D058FA"/>
    <w:rsid w:val="00D301D8"/>
    <w:rsid w:val="00D727B0"/>
    <w:rsid w:val="00DB2FFB"/>
    <w:rsid w:val="00DF73D4"/>
    <w:rsid w:val="00EA36BD"/>
    <w:rsid w:val="00EB13F4"/>
    <w:rsid w:val="00F208EB"/>
    <w:rsid w:val="00F33D27"/>
    <w:rsid w:val="00F8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autoRedefine/>
    <w:qFormat/>
    <w:rsid w:val="00C27977"/>
    <w:pPr>
      <w:spacing w:line="480" w:lineRule="exact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1">
    <w:name w:val="heading 1"/>
    <w:basedOn w:val="a"/>
    <w:next w:val="a"/>
    <w:link w:val="1Char"/>
    <w:autoRedefine/>
    <w:qFormat/>
    <w:rsid w:val="00C27977"/>
    <w:pPr>
      <w:keepNext/>
      <w:keepLines/>
      <w:jc w:val="center"/>
      <w:outlineLvl w:val="0"/>
    </w:pPr>
    <w:rPr>
      <w:b/>
      <w:kern w:val="44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C27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2797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279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27977"/>
    <w:rPr>
      <w:sz w:val="18"/>
      <w:szCs w:val="18"/>
    </w:rPr>
  </w:style>
  <w:style w:type="character" w:customStyle="1" w:styleId="1Char">
    <w:name w:val="标题 1 Char"/>
    <w:basedOn w:val="a1"/>
    <w:link w:val="1"/>
    <w:qFormat/>
    <w:rsid w:val="00C27977"/>
    <w:rPr>
      <w:rFonts w:ascii="Times New Roman" w:eastAsia="宋体" w:hAnsi="Times New Roman" w:cs="Times New Roman"/>
      <w:b/>
      <w:kern w:val="44"/>
      <w:sz w:val="32"/>
      <w:szCs w:val="20"/>
    </w:rPr>
  </w:style>
  <w:style w:type="paragraph" w:styleId="a0">
    <w:name w:val="Normal Indent"/>
    <w:basedOn w:val="a"/>
    <w:autoRedefine/>
    <w:uiPriority w:val="99"/>
    <w:qFormat/>
    <w:rsid w:val="00C27977"/>
    <w:pPr>
      <w:widowControl w:val="0"/>
      <w:spacing w:line="240" w:lineRule="auto"/>
      <w:ind w:firstLine="420"/>
      <w:jc w:val="both"/>
    </w:pPr>
    <w:rPr>
      <w:kern w:val="2"/>
      <w:sz w:val="21"/>
    </w:rPr>
  </w:style>
  <w:style w:type="table" w:styleId="a6">
    <w:name w:val="Table Grid"/>
    <w:basedOn w:val="a2"/>
    <w:autoRedefine/>
    <w:qFormat/>
    <w:rsid w:val="00C2797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autoRedefine/>
    <w:qFormat/>
    <w:rsid w:val="00C27977"/>
    <w:pPr>
      <w:spacing w:line="480" w:lineRule="exact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1">
    <w:name w:val="heading 1"/>
    <w:basedOn w:val="a"/>
    <w:next w:val="a"/>
    <w:link w:val="1Char"/>
    <w:autoRedefine/>
    <w:qFormat/>
    <w:rsid w:val="00C27977"/>
    <w:pPr>
      <w:keepNext/>
      <w:keepLines/>
      <w:jc w:val="center"/>
      <w:outlineLvl w:val="0"/>
    </w:pPr>
    <w:rPr>
      <w:b/>
      <w:kern w:val="44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C27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2797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279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27977"/>
    <w:rPr>
      <w:sz w:val="18"/>
      <w:szCs w:val="18"/>
    </w:rPr>
  </w:style>
  <w:style w:type="character" w:customStyle="1" w:styleId="1Char">
    <w:name w:val="标题 1 Char"/>
    <w:basedOn w:val="a1"/>
    <w:link w:val="1"/>
    <w:qFormat/>
    <w:rsid w:val="00C27977"/>
    <w:rPr>
      <w:rFonts w:ascii="Times New Roman" w:eastAsia="宋体" w:hAnsi="Times New Roman" w:cs="Times New Roman"/>
      <w:b/>
      <w:kern w:val="44"/>
      <w:sz w:val="32"/>
      <w:szCs w:val="20"/>
    </w:rPr>
  </w:style>
  <w:style w:type="paragraph" w:styleId="a0">
    <w:name w:val="Normal Indent"/>
    <w:basedOn w:val="a"/>
    <w:autoRedefine/>
    <w:uiPriority w:val="99"/>
    <w:qFormat/>
    <w:rsid w:val="00C27977"/>
    <w:pPr>
      <w:widowControl w:val="0"/>
      <w:spacing w:line="240" w:lineRule="auto"/>
      <w:ind w:firstLine="420"/>
      <w:jc w:val="both"/>
    </w:pPr>
    <w:rPr>
      <w:kern w:val="2"/>
      <w:sz w:val="21"/>
    </w:rPr>
  </w:style>
  <w:style w:type="table" w:styleId="a6">
    <w:name w:val="Table Grid"/>
    <w:basedOn w:val="a2"/>
    <w:autoRedefine/>
    <w:qFormat/>
    <w:rsid w:val="00C2797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赵金亮</dc:creator>
  <cp:keywords/>
  <dc:description/>
  <cp:lastModifiedBy>赵金亮</cp:lastModifiedBy>
  <cp:revision>2</cp:revision>
  <dcterms:created xsi:type="dcterms:W3CDTF">2024-04-17T02:44:00Z</dcterms:created>
  <dcterms:modified xsi:type="dcterms:W3CDTF">2024-04-17T02:44:00Z</dcterms:modified>
</cp:coreProperties>
</file>